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A57" w:rsidRDefault="00983C8E">
      <w:pPr>
        <w:pStyle w:val="affb"/>
        <w:rPr>
          <w:rFonts w:ascii="Arial" w:hAnsi="Arial" w:cs="Arial"/>
          <w:b/>
          <w:color w:val="FFFFFF" w:themeColor="background1"/>
          <w:sz w:val="28"/>
          <w:szCs w:val="28"/>
        </w:rPr>
      </w:pPr>
      <w:bookmarkStart w:id="0" w:name="_Toc243820357"/>
      <w:r>
        <w:rPr>
          <w:noProof/>
          <w:color w:val="FFFFFF"/>
          <w:lang w:eastAsia="ru-RU"/>
        </w:rPr>
        <w:drawing>
          <wp:inline distT="0" distB="0" distL="0" distR="0">
            <wp:extent cx="1600200" cy="838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A57" w:rsidRDefault="00374A57">
      <w:pPr>
        <w:pStyle w:val="affb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27"/>
        <w:gridCol w:w="4927"/>
      </w:tblGrid>
      <w:tr w:rsidR="00374A57">
        <w:tc>
          <w:tcPr>
            <w:tcW w:w="4927" w:type="dxa"/>
            <w:shd w:val="clear" w:color="auto" w:fill="auto"/>
          </w:tcPr>
          <w:p w:rsidR="00374A57" w:rsidRDefault="00983C8E">
            <w:pPr>
              <w:pStyle w:val="affb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УТВЕРЖДЕНЫ </w:t>
            </w:r>
          </w:p>
          <w:p w:rsidR="00374A57" w:rsidRDefault="00983C8E">
            <w:pPr>
              <w:pStyle w:val="affb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Приказом ОАО «Удмуртнефть»</w:t>
            </w:r>
          </w:p>
          <w:p w:rsidR="00374A57" w:rsidRDefault="00983C8E">
            <w:pPr>
              <w:pStyle w:val="affb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от «11» апреля 2018 № 282</w:t>
            </w:r>
          </w:p>
          <w:p w:rsidR="00374A57" w:rsidRDefault="00983C8E">
            <w:pPr>
              <w:pStyle w:val="affb"/>
              <w:widowControl w:val="0"/>
              <w:overflowPunct w:val="0"/>
              <w:autoSpaceDE w:val="0"/>
              <w:autoSpaceDN w:val="0"/>
              <w:adjustRightInd w:val="0"/>
              <w:spacing w:after="160" w:line="36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Введены в действие «11» апреля 2018</w:t>
            </w:r>
          </w:p>
        </w:tc>
        <w:tc>
          <w:tcPr>
            <w:tcW w:w="4927" w:type="dxa"/>
            <w:shd w:val="clear" w:color="auto" w:fill="auto"/>
          </w:tcPr>
          <w:p w:rsidR="00374A57" w:rsidRDefault="00983C8E">
            <w:pPr>
              <w:pStyle w:val="affb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left="4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УТВЕРЖДЕНЫ </w:t>
            </w:r>
          </w:p>
          <w:p w:rsidR="00374A57" w:rsidRDefault="00983C8E">
            <w:pPr>
              <w:pStyle w:val="affb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left="4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Распоряжением ПАО «НК «Роснефть»</w:t>
            </w:r>
          </w:p>
          <w:p w:rsidR="00374A57" w:rsidRDefault="00983C8E">
            <w:pPr>
              <w:pStyle w:val="affb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left="4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от «03» апреля 2018 г. № 155</w:t>
            </w:r>
          </w:p>
          <w:p w:rsidR="00374A57" w:rsidRDefault="00983C8E">
            <w:pPr>
              <w:pStyle w:val="affb"/>
              <w:widowControl w:val="0"/>
              <w:overflowPunct w:val="0"/>
              <w:autoSpaceDE w:val="0"/>
              <w:autoSpaceDN w:val="0"/>
              <w:adjustRightInd w:val="0"/>
              <w:spacing w:after="160" w:line="360" w:lineRule="auto"/>
              <w:ind w:left="46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Введены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в действие «03» апреля 2018 г.</w:t>
            </w:r>
          </w:p>
        </w:tc>
      </w:tr>
    </w:tbl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p w:rsidR="00374A57" w:rsidRDefault="00374A57">
      <w:pPr>
        <w:rPr>
          <w:rFonts w:ascii="Arial" w:eastAsia="Times New Roman" w:hAnsi="Arial" w:cs="Arial"/>
          <w:sz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374A5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374A57" w:rsidRDefault="00983C8E">
            <w:pPr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>МЕТОДИЧЕСКИЕ УКАЗАНИЯ КОМПАНИИ</w:t>
            </w:r>
          </w:p>
        </w:tc>
      </w:tr>
    </w:tbl>
    <w:p w:rsidR="00374A57" w:rsidRDefault="00983C8E">
      <w:pPr>
        <w:spacing w:before="60"/>
        <w:jc w:val="center"/>
        <w:rPr>
          <w:rFonts w:ascii="Arial" w:hAnsi="Arial" w:cs="Arial"/>
          <w:b/>
          <w:spacing w:val="-4"/>
        </w:rPr>
      </w:pPr>
      <w:r>
        <w:rPr>
          <w:rFonts w:ascii="Arial" w:hAnsi="Arial" w:cs="Arial"/>
          <w:b/>
          <w:spacing w:val="-4"/>
          <w:lang w:val="en-US"/>
        </w:rPr>
        <w:t>E</w:t>
      </w:r>
      <w:r>
        <w:rPr>
          <w:rFonts w:ascii="Arial" w:hAnsi="Arial" w:cs="Arial"/>
          <w:b/>
          <w:spacing w:val="-4"/>
        </w:rPr>
        <w:t>ДИНЫЕ ТЕХНИЧЕСКИЕ ТРЕБОВАНИЯ.</w:t>
      </w:r>
      <w:r>
        <w:rPr>
          <w:rFonts w:ascii="Arial" w:hAnsi="Arial" w:cs="Arial"/>
          <w:b/>
          <w:spacing w:val="-4"/>
        </w:rPr>
        <w:br/>
        <w:t>НАСОСЫ ЦЕНТРОБЕЖНЫЕ ТИПА ЦНС НИЗКОНАПОРНЫЕ</w:t>
      </w:r>
    </w:p>
    <w:p w:rsidR="00374A57" w:rsidRDefault="00374A57">
      <w:pPr>
        <w:jc w:val="center"/>
        <w:rPr>
          <w:rFonts w:ascii="Arial" w:eastAsia="Times New Roman" w:hAnsi="Arial" w:cs="Arial"/>
          <w:sz w:val="20"/>
        </w:rPr>
      </w:pPr>
    </w:p>
    <w:p w:rsidR="00374A57" w:rsidRDefault="00374A57">
      <w:pPr>
        <w:jc w:val="center"/>
        <w:rPr>
          <w:rFonts w:ascii="Arial" w:eastAsia="Times New Roman" w:hAnsi="Arial" w:cs="Arial"/>
          <w:sz w:val="20"/>
        </w:rPr>
      </w:pPr>
    </w:p>
    <w:p w:rsidR="00374A57" w:rsidRDefault="00374A57">
      <w:pPr>
        <w:jc w:val="center"/>
        <w:rPr>
          <w:rFonts w:ascii="Arial" w:eastAsia="Times New Roman" w:hAnsi="Arial" w:cs="Arial"/>
          <w:sz w:val="20"/>
        </w:rPr>
      </w:pPr>
    </w:p>
    <w:p w:rsidR="00374A57" w:rsidRDefault="00374A57">
      <w:pPr>
        <w:jc w:val="center"/>
        <w:rPr>
          <w:rFonts w:ascii="Arial" w:eastAsia="Times New Roman" w:hAnsi="Arial" w:cs="Arial"/>
          <w:sz w:val="20"/>
        </w:rPr>
      </w:pPr>
    </w:p>
    <w:p w:rsidR="00374A57" w:rsidRDefault="00374A57">
      <w:pPr>
        <w:jc w:val="center"/>
        <w:rPr>
          <w:rFonts w:ascii="Arial" w:eastAsia="Times New Roman" w:hAnsi="Arial" w:cs="Arial"/>
          <w:sz w:val="20"/>
        </w:rPr>
      </w:pPr>
    </w:p>
    <w:p w:rsidR="00374A57" w:rsidRDefault="00983C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№ П1-01.04 М-0022</w:t>
      </w:r>
    </w:p>
    <w:p w:rsidR="00374A57" w:rsidRDefault="00374A57">
      <w:pPr>
        <w:jc w:val="center"/>
        <w:rPr>
          <w:rFonts w:ascii="Arial" w:eastAsia="Times New Roman" w:hAnsi="Arial" w:cs="Arial"/>
          <w:sz w:val="16"/>
        </w:rPr>
      </w:pPr>
    </w:p>
    <w:p w:rsidR="00374A57" w:rsidRDefault="00374A57">
      <w:pPr>
        <w:jc w:val="center"/>
        <w:rPr>
          <w:rFonts w:ascii="Arial" w:eastAsia="Times New Roman" w:hAnsi="Arial" w:cs="Arial"/>
          <w:sz w:val="16"/>
        </w:rPr>
      </w:pPr>
    </w:p>
    <w:p w:rsidR="00374A57" w:rsidRDefault="00374A57">
      <w:pPr>
        <w:jc w:val="center"/>
        <w:rPr>
          <w:rFonts w:ascii="Arial" w:eastAsia="Times New Roman" w:hAnsi="Arial" w:cs="Arial"/>
          <w:sz w:val="16"/>
        </w:rPr>
      </w:pPr>
    </w:p>
    <w:p w:rsidR="00374A57" w:rsidRDefault="00374A57">
      <w:pPr>
        <w:jc w:val="center"/>
        <w:rPr>
          <w:rFonts w:ascii="Arial" w:eastAsia="Times New Roman" w:hAnsi="Arial" w:cs="Arial"/>
          <w:sz w:val="16"/>
        </w:rPr>
      </w:pPr>
    </w:p>
    <w:p w:rsidR="00374A57" w:rsidRDefault="00983C8E">
      <w:pPr>
        <w:jc w:val="center"/>
        <w:rPr>
          <w:rFonts w:ascii="Arial" w:hAnsi="Arial" w:cs="Arial"/>
          <w:color w:val="80808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ВЕРСИЯ 2.00</w:t>
      </w: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374A57">
      <w:pPr>
        <w:jc w:val="center"/>
        <w:rPr>
          <w:rFonts w:ascii="Arial" w:eastAsia="Calibri" w:hAnsi="Arial" w:cs="Arial"/>
          <w:b/>
          <w:sz w:val="16"/>
          <w:szCs w:val="16"/>
          <w:lang w:eastAsia="en-US"/>
        </w:rPr>
      </w:pPr>
    </w:p>
    <w:p w:rsidR="00374A57" w:rsidRDefault="00983C8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374A57" w:rsidRDefault="00983C8E">
      <w:pPr>
        <w:jc w:val="center"/>
        <w:rPr>
          <w:rFonts w:ascii="Arial" w:hAnsi="Arial" w:cs="Arial"/>
          <w:b/>
          <w:sz w:val="18"/>
          <w:szCs w:val="18"/>
        </w:rPr>
        <w:sectPr w:rsidR="00374A57">
          <w:headerReference w:type="default" r:id="rId10"/>
          <w:footerReference w:type="default" r:id="rId11"/>
          <w:pgSz w:w="11906" w:h="16838"/>
          <w:pgMar w:top="567" w:right="1021" w:bottom="227" w:left="1247" w:header="737" w:footer="680" w:gutter="0"/>
          <w:cols w:space="708"/>
          <w:titlePg/>
          <w:docGrid w:linePitch="360"/>
        </w:sectPr>
      </w:pPr>
      <w:r>
        <w:rPr>
          <w:rFonts w:ascii="Arial" w:hAnsi="Arial" w:cs="Arial"/>
          <w:b/>
          <w:sz w:val="18"/>
          <w:szCs w:val="18"/>
        </w:rPr>
        <w:t>2018</w:t>
      </w:r>
    </w:p>
    <w:p w:rsidR="00374A57" w:rsidRDefault="00983C8E">
      <w:pPr>
        <w:pStyle w:val="S12"/>
        <w:rPr>
          <w:caps w:val="0"/>
        </w:rPr>
      </w:pPr>
      <w:bookmarkStart w:id="1" w:name="_Toc298487594"/>
      <w:bookmarkStart w:id="2" w:name="_Toc398198865"/>
      <w:bookmarkStart w:id="3" w:name="_Toc398199847"/>
      <w:bookmarkStart w:id="4" w:name="_Toc398200838"/>
      <w:bookmarkStart w:id="5" w:name="_Toc398223343"/>
      <w:bookmarkStart w:id="6" w:name="_Toc401841638"/>
      <w:bookmarkStart w:id="7" w:name="_Toc406764015"/>
      <w:bookmarkStart w:id="8" w:name="_Toc421025515"/>
      <w:bookmarkStart w:id="9" w:name="_Toc483390018"/>
      <w:bookmarkStart w:id="10" w:name="_Toc490726888"/>
      <w:bookmarkStart w:id="11" w:name="_Toc493779853"/>
      <w:bookmarkStart w:id="12" w:name="_Toc510707278"/>
      <w:r>
        <w:rPr>
          <w:caps w:val="0"/>
        </w:rPr>
        <w:lastRenderedPageBreak/>
        <w:t>СОДЕРЖАНИЕ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74A57" w:rsidRDefault="00374A57"/>
    <w:p w:rsidR="00374A57" w:rsidRDefault="00374A57"/>
    <w:p w:rsidR="00374A57" w:rsidRDefault="00983C8E">
      <w:pPr>
        <w:pStyle w:val="14"/>
        <w:tabs>
          <w:tab w:val="left" w:pos="426"/>
        </w:tabs>
        <w:spacing w:before="120"/>
        <w:ind w:left="426" w:hanging="426"/>
        <w:jc w:val="left"/>
        <w:rPr>
          <w:b w:val="0"/>
          <w:bCs w:val="0"/>
          <w:caps w:val="0"/>
          <w:sz w:val="22"/>
          <w:szCs w:val="22"/>
        </w:rPr>
      </w:pPr>
      <w:r>
        <w:fldChar w:fldCharType="begin"/>
      </w:r>
      <w:r>
        <w:instrText xml:space="preserve"> TOC \o "1-3" \h \z \t "S_Заголовок3_СписокН;3" </w:instrText>
      </w:r>
      <w:r>
        <w:fldChar w:fldCharType="separate"/>
      </w:r>
      <w:hyperlink w:anchor="_Toc510707279" w:history="1">
        <w:r>
          <w:rPr>
            <w:rStyle w:val="a6"/>
          </w:rPr>
          <w:t>ВВОДНЫЕ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_Toc510707279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80" w:history="1">
        <w:r>
          <w:rPr>
            <w:rStyle w:val="a6"/>
            <w:rFonts w:ascii="Arial" w:hAnsi="Arial" w:cs="Arial"/>
            <w:noProof/>
            <w:sz w:val="18"/>
            <w:szCs w:val="18"/>
          </w:rPr>
          <w:t>НАЗНАЧЕНИЕ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_Toc510707280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3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81" w:history="1">
        <w:r>
          <w:rPr>
            <w:rStyle w:val="a6"/>
            <w:rFonts w:ascii="Arial" w:hAnsi="Arial" w:cs="Arial"/>
            <w:noProof/>
            <w:sz w:val="18"/>
            <w:szCs w:val="18"/>
          </w:rPr>
          <w:t>ОБЛАСТЬ ДЕЙСТВИЯ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_Toc510707281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3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82" w:history="1">
        <w:r>
          <w:rPr>
            <w:rStyle w:val="a6"/>
            <w:rFonts w:ascii="Arial" w:hAnsi="Arial" w:cs="Arial"/>
            <w:noProof/>
            <w:sz w:val="18"/>
            <w:szCs w:val="18"/>
          </w:rPr>
          <w:t>ПЕРИОД ДЕЙСТ</w:t>
        </w:r>
        <w:r>
          <w:rPr>
            <w:rStyle w:val="a6"/>
            <w:rFonts w:ascii="Arial" w:hAnsi="Arial" w:cs="Arial"/>
            <w:noProof/>
            <w:sz w:val="18"/>
            <w:szCs w:val="18"/>
          </w:rPr>
          <w:t>ВИЯ И ПОРЯДОК ВНЕСЕНИЯ ИЗМЕНЕНИЙ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_Toc510707282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4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14"/>
        <w:tabs>
          <w:tab w:val="left" w:pos="426"/>
        </w:tabs>
        <w:spacing w:before="120"/>
        <w:ind w:left="426" w:hanging="426"/>
        <w:jc w:val="left"/>
        <w:rPr>
          <w:b w:val="0"/>
          <w:bCs w:val="0"/>
          <w:caps w:val="0"/>
          <w:sz w:val="22"/>
          <w:szCs w:val="22"/>
        </w:rPr>
      </w:pPr>
      <w:hyperlink w:anchor="_Toc510707283" w:history="1">
        <w:r>
          <w:rPr>
            <w:rStyle w:val="a6"/>
          </w:rPr>
          <w:t>1.</w:t>
        </w:r>
        <w:r>
          <w:rPr>
            <w:b w:val="0"/>
            <w:bCs w:val="0"/>
            <w:caps w:val="0"/>
            <w:sz w:val="22"/>
            <w:szCs w:val="22"/>
          </w:rPr>
          <w:tab/>
        </w:r>
        <w:r>
          <w:rPr>
            <w:rStyle w:val="a6"/>
          </w:rPr>
          <w:t>ТЕРМИНЫ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_Toc510707283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74A57" w:rsidRDefault="00983C8E">
      <w:pPr>
        <w:pStyle w:val="14"/>
        <w:tabs>
          <w:tab w:val="left" w:pos="426"/>
        </w:tabs>
        <w:spacing w:before="120"/>
        <w:ind w:left="426" w:hanging="426"/>
        <w:jc w:val="left"/>
        <w:rPr>
          <w:b w:val="0"/>
          <w:bCs w:val="0"/>
          <w:caps w:val="0"/>
          <w:sz w:val="22"/>
          <w:szCs w:val="22"/>
        </w:rPr>
      </w:pPr>
      <w:hyperlink w:anchor="_Toc510707284" w:history="1">
        <w:r>
          <w:rPr>
            <w:rStyle w:val="a6"/>
          </w:rPr>
          <w:t>2.</w:t>
        </w:r>
        <w:r>
          <w:rPr>
            <w:b w:val="0"/>
            <w:bCs w:val="0"/>
            <w:caps w:val="0"/>
            <w:sz w:val="22"/>
            <w:szCs w:val="22"/>
          </w:rPr>
          <w:tab/>
        </w:r>
        <w:r>
          <w:rPr>
            <w:rStyle w:val="a6"/>
          </w:rPr>
          <w:t>ОБОЗНАЧЕНИЯ И СОКРАЩЕНИЯ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_Toc510707284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74A57" w:rsidRDefault="00983C8E">
      <w:pPr>
        <w:pStyle w:val="14"/>
        <w:tabs>
          <w:tab w:val="left" w:pos="426"/>
        </w:tabs>
        <w:spacing w:before="120"/>
        <w:ind w:left="426" w:hanging="426"/>
        <w:jc w:val="left"/>
        <w:rPr>
          <w:b w:val="0"/>
          <w:bCs w:val="0"/>
          <w:caps w:val="0"/>
          <w:sz w:val="22"/>
          <w:szCs w:val="22"/>
        </w:rPr>
      </w:pPr>
      <w:hyperlink w:anchor="_Toc510707285" w:history="1">
        <w:r>
          <w:rPr>
            <w:rStyle w:val="a6"/>
          </w:rPr>
          <w:t>3.</w:t>
        </w:r>
        <w:r>
          <w:rPr>
            <w:b w:val="0"/>
            <w:bCs w:val="0"/>
            <w:caps w:val="0"/>
            <w:sz w:val="22"/>
            <w:szCs w:val="22"/>
          </w:rPr>
          <w:tab/>
        </w:r>
        <w:r>
          <w:rPr>
            <w:rStyle w:val="a6"/>
          </w:rPr>
          <w:t>ОБЩАЯ ЧАСТЬ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_Toc510707285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86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3.1.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НАЗНАЧЕНИ</w:t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Е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_Toc510707286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9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87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3.2.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hAnsi="Arial" w:cs="Arial"/>
            <w:noProof/>
            <w:sz w:val="18"/>
            <w:szCs w:val="18"/>
          </w:rPr>
          <w:t>КЛИМАТИЧЕСКИЕ УСЛОВИЯ РАЙОНА ЭКСПЛУАТАЦИИ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_Toc510707287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9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14"/>
        <w:tabs>
          <w:tab w:val="left" w:pos="426"/>
        </w:tabs>
        <w:spacing w:before="120"/>
        <w:ind w:left="426" w:hanging="426"/>
        <w:jc w:val="left"/>
        <w:rPr>
          <w:b w:val="0"/>
          <w:bCs w:val="0"/>
          <w:caps w:val="0"/>
          <w:sz w:val="22"/>
          <w:szCs w:val="22"/>
        </w:rPr>
      </w:pPr>
      <w:hyperlink w:anchor="_Toc510707288" w:history="1">
        <w:r>
          <w:rPr>
            <w:rStyle w:val="a6"/>
          </w:rPr>
          <w:t>4.</w:t>
        </w:r>
        <w:r>
          <w:rPr>
            <w:b w:val="0"/>
            <w:bCs w:val="0"/>
            <w:caps w:val="0"/>
            <w:sz w:val="22"/>
            <w:szCs w:val="22"/>
          </w:rPr>
          <w:tab/>
        </w:r>
        <w:r>
          <w:rPr>
            <w:rStyle w:val="a6"/>
          </w:rPr>
          <w:t>ТРЕБОВАНИЯ К ПРОЕКТИРОВАНИЮ, ИЗГОТОВЛЕНИЮ И ПОСТАВКЕ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_Toc510707288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89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4.1.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ТЕХНИЧЕСКИЕ ХАРАКТЕРИСТИКИ И ОСНОВНОЙ СОСТАВ ОБОРУДОВАНИЯ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_Toc510707289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11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90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4.2.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ХАРАКТЕРИСТИКИ РАБОЧЕЙ СРЕДЫ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_Toc510707290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12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91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4.3.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ТРЕБОВАНИЯ К ИЗГОТОВЛЕНИЮ И КОНСТРУКТИВНОМУ ИСПОЛНЕНИЮ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_Toc510707291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13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33"/>
        <w:tabs>
          <w:tab w:val="left" w:pos="1560"/>
          <w:tab w:val="right" w:leader="dot" w:pos="9628"/>
        </w:tabs>
        <w:spacing w:before="120"/>
        <w:ind w:left="1560" w:hanging="567"/>
        <w:jc w:val="left"/>
        <w:rPr>
          <w:rFonts w:ascii="Arial" w:hAnsi="Arial" w:cs="Arial"/>
          <w:i/>
          <w:noProof/>
          <w:sz w:val="16"/>
          <w:szCs w:val="16"/>
        </w:rPr>
      </w:pPr>
      <w:hyperlink w:anchor="_Toc510707292" w:history="1">
        <w:r>
          <w:rPr>
            <w:rStyle w:val="a6"/>
            <w:rFonts w:ascii="Arial" w:eastAsia="Calibri" w:hAnsi="Arial" w:cs="Arial"/>
            <w:i/>
            <w:noProof/>
            <w:sz w:val="16"/>
            <w:szCs w:val="16"/>
          </w:rPr>
          <w:t>4.3.1.</w:t>
        </w:r>
        <w:r>
          <w:rPr>
            <w:rFonts w:ascii="Arial" w:hAnsi="Arial" w:cs="Arial"/>
            <w:i/>
            <w:noProof/>
            <w:sz w:val="16"/>
            <w:szCs w:val="16"/>
          </w:rPr>
          <w:tab/>
        </w:r>
        <w:r>
          <w:rPr>
            <w:rStyle w:val="a6"/>
            <w:rFonts w:ascii="Arial" w:hAnsi="Arial" w:cs="Arial"/>
            <w:i/>
            <w:noProof/>
            <w:sz w:val="16"/>
            <w:szCs w:val="16"/>
          </w:rPr>
          <w:t>ОБЩИЕ ТРЕБОВАНИЯ</w: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_Toc510707292 \h </w:instrTex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t>13</w: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374A57" w:rsidRDefault="00983C8E">
      <w:pPr>
        <w:pStyle w:val="33"/>
        <w:tabs>
          <w:tab w:val="left" w:pos="1560"/>
          <w:tab w:val="right" w:leader="dot" w:pos="9628"/>
        </w:tabs>
        <w:spacing w:before="120"/>
        <w:ind w:left="1560" w:hanging="567"/>
        <w:jc w:val="left"/>
        <w:rPr>
          <w:rFonts w:ascii="Arial" w:hAnsi="Arial" w:cs="Arial"/>
          <w:i/>
          <w:noProof/>
          <w:sz w:val="16"/>
          <w:szCs w:val="16"/>
        </w:rPr>
      </w:pPr>
      <w:hyperlink w:anchor="_Toc510707293" w:history="1">
        <w:r>
          <w:rPr>
            <w:rStyle w:val="a6"/>
            <w:rFonts w:ascii="Arial" w:eastAsia="Calibri" w:hAnsi="Arial" w:cs="Arial"/>
            <w:i/>
            <w:noProof/>
            <w:sz w:val="16"/>
            <w:szCs w:val="16"/>
          </w:rPr>
          <w:t>4.3.2.</w:t>
        </w:r>
        <w:r>
          <w:rPr>
            <w:rFonts w:ascii="Arial" w:hAnsi="Arial" w:cs="Arial"/>
            <w:i/>
            <w:noProof/>
            <w:sz w:val="16"/>
            <w:szCs w:val="16"/>
          </w:rPr>
          <w:tab/>
        </w:r>
        <w:r>
          <w:rPr>
            <w:rStyle w:val="a6"/>
            <w:rFonts w:ascii="Arial" w:hAnsi="Arial" w:cs="Arial"/>
            <w:i/>
            <w:noProof/>
            <w:sz w:val="16"/>
            <w:szCs w:val="16"/>
          </w:rPr>
          <w:t>ТРЕБОВАНИЯ К ИСПОЛНЕНИЮ ПО МАТЕРИАЛАМ ОСНОВНЫХ ЭЛЕМЕНТОВ</w: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_Toc510707293 \h </w:instrTex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t>13</w: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374A57" w:rsidRDefault="00983C8E">
      <w:pPr>
        <w:pStyle w:val="33"/>
        <w:tabs>
          <w:tab w:val="left" w:pos="1560"/>
          <w:tab w:val="right" w:leader="dot" w:pos="9628"/>
        </w:tabs>
        <w:spacing w:before="120"/>
        <w:ind w:left="1560" w:hanging="567"/>
        <w:jc w:val="left"/>
        <w:rPr>
          <w:rFonts w:ascii="Arial" w:hAnsi="Arial" w:cs="Arial"/>
          <w:i/>
          <w:noProof/>
          <w:sz w:val="16"/>
          <w:szCs w:val="16"/>
        </w:rPr>
      </w:pPr>
      <w:hyperlink w:anchor="_Toc510707294" w:history="1">
        <w:r>
          <w:rPr>
            <w:rStyle w:val="a6"/>
            <w:rFonts w:ascii="Arial" w:eastAsia="Calibri" w:hAnsi="Arial" w:cs="Arial"/>
            <w:i/>
            <w:noProof/>
            <w:sz w:val="16"/>
            <w:szCs w:val="16"/>
          </w:rPr>
          <w:t>4.3.3.</w:t>
        </w:r>
        <w:r>
          <w:rPr>
            <w:rFonts w:ascii="Arial" w:hAnsi="Arial" w:cs="Arial"/>
            <w:i/>
            <w:noProof/>
            <w:sz w:val="16"/>
            <w:szCs w:val="16"/>
          </w:rPr>
          <w:tab/>
        </w:r>
        <w:r>
          <w:rPr>
            <w:rStyle w:val="a6"/>
            <w:rFonts w:ascii="Arial" w:hAnsi="Arial" w:cs="Arial"/>
            <w:i/>
            <w:noProof/>
            <w:sz w:val="16"/>
            <w:szCs w:val="16"/>
          </w:rPr>
          <w:t>ТРЕБОВАНИЯ К ИЗГОТОВЛЕНИЮ</w: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_Toc510707294 \h </w:instrTex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t>14</w: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374A57" w:rsidRDefault="00983C8E">
      <w:pPr>
        <w:pStyle w:val="33"/>
        <w:tabs>
          <w:tab w:val="left" w:pos="1560"/>
          <w:tab w:val="right" w:leader="dot" w:pos="9628"/>
        </w:tabs>
        <w:spacing w:before="120"/>
        <w:ind w:left="1560" w:hanging="567"/>
        <w:jc w:val="left"/>
        <w:rPr>
          <w:rFonts w:ascii="Arial" w:hAnsi="Arial" w:cs="Arial"/>
          <w:i/>
          <w:noProof/>
          <w:sz w:val="16"/>
          <w:szCs w:val="16"/>
        </w:rPr>
      </w:pPr>
      <w:hyperlink w:anchor="_Toc510707295" w:history="1">
        <w:r>
          <w:rPr>
            <w:rStyle w:val="a6"/>
            <w:rFonts w:ascii="Arial" w:eastAsia="Calibri" w:hAnsi="Arial" w:cs="Arial"/>
            <w:i/>
            <w:noProof/>
            <w:sz w:val="16"/>
            <w:szCs w:val="16"/>
          </w:rPr>
          <w:t>4.3.4.</w:t>
        </w:r>
        <w:r>
          <w:rPr>
            <w:rFonts w:ascii="Arial" w:hAnsi="Arial" w:cs="Arial"/>
            <w:i/>
            <w:noProof/>
            <w:sz w:val="16"/>
            <w:szCs w:val="16"/>
          </w:rPr>
          <w:tab/>
        </w:r>
        <w:r>
          <w:rPr>
            <w:rStyle w:val="a6"/>
            <w:rFonts w:ascii="Arial" w:hAnsi="Arial" w:cs="Arial"/>
            <w:i/>
            <w:noProof/>
            <w:sz w:val="16"/>
            <w:szCs w:val="16"/>
          </w:rPr>
          <w:t>ТРЕБОВАНИЯ К КОНСТРУКТИВНЫМ И ПРИСОЕДИНИТЕЛЬНЫМ РАЗМЕРАМ</w: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_Toc510707295 \h </w:instrTex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t>18</w:t>
        </w:r>
        <w:r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96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4.4.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ТРЕБОВАНИЯ К ИСПЫТАНИЯМ ОБОРУДОВАНИЯ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_Toc510707296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23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97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4.5.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ТРЕБОВАНИЯ К ПОКАЗАТЕЛЯМ НАДЕЖНОСТИ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_Toc510707297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24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98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4.6.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ТРЕБОВАНИЯ К ПОКРЫТИЮ, МАРКИРОВКЕ И ВИЗУАЛЬНОЙ ИДЕНТИФИКАЦИИ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_Toc510707298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25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299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4.7.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ТЕХНИЧЕСКИЕ УСЛУГИ ЗАВОДА-ИЗГОТОВИТЕЛЯ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</w:instrText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EREF _Toc510707299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26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300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4.8.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ТРЕБОВАНИЯ К КОМПЛЕКТНОСТИ ПОСТАВКИ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_Toc510707300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26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301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4.9.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ТРЕБОВАНИЯ К ДОКУМЕНТАЦИИ И ТЕХНИЧЕСКИМ ДАННЫМ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_Toc510707301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26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302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4.10.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ТРЕБОВАНИЯ К ТРАНСПОРТИРОВАНИЮ, КОНСЕР</w:t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ВАЦИИ И ХРАНЕНИЮ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_Toc510707302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29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303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4.11.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 xml:space="preserve">ТРЕБОВАНИЯ К ПРОМЫШЛЕННОЙ, ПОЖАРНОЙ, ЭКОЛОГИЧЕСКОЙ БЕЗОПАСНОСТИ </w:t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br/>
          <w:t>И ОХРАНЕ ТРУДА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_Toc510707303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31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14"/>
        <w:tabs>
          <w:tab w:val="left" w:pos="426"/>
        </w:tabs>
        <w:spacing w:before="120"/>
        <w:ind w:left="426" w:hanging="426"/>
        <w:jc w:val="left"/>
        <w:rPr>
          <w:b w:val="0"/>
          <w:bCs w:val="0"/>
          <w:caps w:val="0"/>
          <w:sz w:val="22"/>
          <w:szCs w:val="22"/>
        </w:rPr>
      </w:pPr>
      <w:hyperlink w:anchor="_Toc510707304" w:history="1">
        <w:r>
          <w:rPr>
            <w:rStyle w:val="a6"/>
          </w:rPr>
          <w:t>5.</w:t>
        </w:r>
        <w:r>
          <w:rPr>
            <w:b w:val="0"/>
            <w:bCs w:val="0"/>
            <w:caps w:val="0"/>
            <w:sz w:val="22"/>
            <w:szCs w:val="22"/>
          </w:rPr>
          <w:tab/>
        </w:r>
        <w:r>
          <w:rPr>
            <w:rStyle w:val="a6"/>
          </w:rPr>
          <w:t>УСЛОВНОЕ ОБОЗНАЧЕНИЕ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_Toc510707304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305" w:history="1">
        <w:r>
          <w:rPr>
            <w:rStyle w:val="a6"/>
            <w:rFonts w:ascii="Arial" w:eastAsia="Calibri" w:hAnsi="Arial" w:cs="Arial"/>
            <w:iCs/>
            <w:noProof/>
            <w:sz w:val="18"/>
            <w:szCs w:val="18"/>
          </w:rPr>
          <w:t>5.1.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iCs/>
            <w:noProof/>
            <w:sz w:val="18"/>
            <w:szCs w:val="18"/>
          </w:rPr>
          <w:t>СХЕМА УСЛОВНОГО ОБОЗНАЧЕНИЯ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_Toc510707305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33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306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5.2.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РАСШИФРОВКА УСЛОВНОГО ОБОЗНАЧЕНИЯ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_Toc510707306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33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307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5.3.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ПРИМЕР УСЛОВНОГО ОБОЗНАЧЕНИЯ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_Toc510707307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34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21"/>
        <w:tabs>
          <w:tab w:val="left" w:pos="993"/>
          <w:tab w:val="right" w:leader="dot" w:pos="9628"/>
        </w:tabs>
        <w:spacing w:before="120"/>
        <w:ind w:left="993" w:hanging="567"/>
        <w:jc w:val="left"/>
        <w:rPr>
          <w:rFonts w:ascii="Arial" w:hAnsi="Arial" w:cs="Arial"/>
          <w:b w:val="0"/>
          <w:bCs w:val="0"/>
          <w:noProof/>
          <w:sz w:val="18"/>
          <w:szCs w:val="18"/>
        </w:rPr>
      </w:pPr>
      <w:hyperlink w:anchor="_Toc510707308" w:history="1"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5.4.</w:t>
        </w:r>
        <w:r>
          <w:rPr>
            <w:rFonts w:ascii="Arial" w:hAnsi="Arial" w:cs="Arial"/>
            <w:b w:val="0"/>
            <w:bCs w:val="0"/>
            <w:noProof/>
            <w:sz w:val="18"/>
            <w:szCs w:val="18"/>
          </w:rPr>
          <w:tab/>
        </w:r>
        <w:r>
          <w:rPr>
            <w:rStyle w:val="a6"/>
            <w:rFonts w:ascii="Arial" w:eastAsia="Calibri" w:hAnsi="Arial" w:cs="Arial"/>
            <w:noProof/>
            <w:sz w:val="18"/>
            <w:szCs w:val="18"/>
          </w:rPr>
          <w:t>ПРИМЕНЕНИЕ УСЛОВНОГО ОБОЗНАЧЕНИЯ</w:t>
        </w:r>
        <w:r>
          <w:rPr>
            <w:rFonts w:ascii="Arial" w:hAnsi="Arial" w:cs="Arial"/>
            <w:noProof/>
            <w:webHidden/>
            <w:sz w:val="18"/>
            <w:szCs w:val="18"/>
          </w:rPr>
          <w:tab/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_Toc510707308 \h </w:instrText>
        </w:r>
        <w:r>
          <w:rPr>
            <w:rFonts w:ascii="Arial" w:hAnsi="Arial" w:cs="Arial"/>
            <w:noProof/>
            <w:webHidden/>
            <w:sz w:val="18"/>
            <w:szCs w:val="18"/>
          </w:rPr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webHidden/>
            <w:sz w:val="18"/>
            <w:szCs w:val="18"/>
          </w:rPr>
          <w:t>34</w:t>
        </w:r>
        <w:r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374A57" w:rsidRDefault="00983C8E">
      <w:pPr>
        <w:pStyle w:val="14"/>
        <w:tabs>
          <w:tab w:val="left" w:pos="426"/>
        </w:tabs>
        <w:spacing w:before="120"/>
        <w:ind w:left="426" w:hanging="426"/>
        <w:jc w:val="left"/>
        <w:rPr>
          <w:b w:val="0"/>
          <w:bCs w:val="0"/>
          <w:caps w:val="0"/>
          <w:sz w:val="22"/>
          <w:szCs w:val="22"/>
        </w:rPr>
      </w:pPr>
      <w:hyperlink w:anchor="_Toc510707309" w:history="1">
        <w:r>
          <w:rPr>
            <w:rStyle w:val="a6"/>
          </w:rPr>
          <w:t>6.</w:t>
        </w:r>
        <w:r>
          <w:rPr>
            <w:b w:val="0"/>
            <w:bCs w:val="0"/>
            <w:caps w:val="0"/>
            <w:sz w:val="22"/>
            <w:szCs w:val="22"/>
          </w:rPr>
          <w:tab/>
        </w:r>
        <w:r>
          <w:rPr>
            <w:rStyle w:val="a6"/>
          </w:rPr>
          <w:t>ССЫЛКИ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_Toc510707309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374A57" w:rsidRDefault="00983C8E">
      <w:pPr>
        <w:pStyle w:val="14"/>
        <w:tabs>
          <w:tab w:val="left" w:pos="426"/>
        </w:tabs>
        <w:spacing w:before="120"/>
        <w:ind w:left="426" w:hanging="426"/>
        <w:jc w:val="left"/>
        <w:rPr>
          <w:b w:val="0"/>
          <w:bCs w:val="0"/>
          <w:caps w:val="0"/>
          <w:sz w:val="22"/>
          <w:szCs w:val="22"/>
        </w:rPr>
      </w:pPr>
      <w:hyperlink w:anchor="_Toc510707310" w:history="1">
        <w:r>
          <w:rPr>
            <w:rStyle w:val="a6"/>
          </w:rPr>
          <w:t>7.</w:t>
        </w:r>
        <w:r>
          <w:rPr>
            <w:b w:val="0"/>
            <w:bCs w:val="0"/>
            <w:caps w:val="0"/>
            <w:sz w:val="22"/>
            <w:szCs w:val="22"/>
          </w:rPr>
          <w:tab/>
        </w:r>
        <w:r>
          <w:rPr>
            <w:rStyle w:val="a6"/>
          </w:rPr>
          <w:t>РЕГИСТРАЦИЯ ИЗМ</w:t>
        </w:r>
        <w:r>
          <w:rPr>
            <w:rStyle w:val="a6"/>
          </w:rPr>
          <w:t>ЕНЕНИЙ ЛОКАЛЬНОГО НОРМАТИВНОГО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_Toc510707310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374A57" w:rsidRDefault="00983C8E">
      <w:pPr>
        <w:pStyle w:val="14"/>
        <w:tabs>
          <w:tab w:val="left" w:pos="426"/>
        </w:tabs>
        <w:spacing w:before="120"/>
        <w:ind w:left="426" w:hanging="426"/>
        <w:jc w:val="left"/>
        <w:rPr>
          <w:b w:val="0"/>
          <w:bCs w:val="0"/>
          <w:caps w:val="0"/>
          <w:sz w:val="22"/>
          <w:szCs w:val="22"/>
        </w:rPr>
      </w:pPr>
      <w:hyperlink w:anchor="_Toc510707311" w:history="1">
        <w:r>
          <w:rPr>
            <w:rStyle w:val="a6"/>
          </w:rPr>
          <w:t>ПРИЛОЖЕНИЯ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_Toc510707311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374A57" w:rsidRDefault="00983C8E">
      <w:r>
        <w:fldChar w:fldCharType="end"/>
      </w:r>
    </w:p>
    <w:p w:rsidR="00374A57" w:rsidRDefault="00374A57">
      <w:pPr>
        <w:rPr>
          <w:caps/>
        </w:rPr>
        <w:sectPr w:rsidR="00374A5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S12"/>
        <w:rPr>
          <w:caps w:val="0"/>
        </w:rPr>
      </w:pPr>
      <w:bookmarkStart w:id="13" w:name="_Toc482894653"/>
      <w:bookmarkStart w:id="14" w:name="_Toc510707279"/>
      <w:r>
        <w:rPr>
          <w:caps w:val="0"/>
        </w:rPr>
        <w:lastRenderedPageBreak/>
        <w:t>ВВОДНЫЕ ПОЛОЖЕНИЯ</w:t>
      </w:r>
      <w:bookmarkEnd w:id="13"/>
      <w:bookmarkEnd w:id="14"/>
    </w:p>
    <w:p w:rsidR="00374A57" w:rsidRDefault="00374A57">
      <w:pPr>
        <w:pStyle w:val="S0"/>
      </w:pPr>
    </w:p>
    <w:p w:rsidR="00374A57" w:rsidRDefault="00374A57">
      <w:pPr>
        <w:pStyle w:val="S0"/>
      </w:pPr>
    </w:p>
    <w:p w:rsidR="00374A57" w:rsidRDefault="00983C8E">
      <w:pPr>
        <w:pStyle w:val="S22"/>
      </w:pPr>
      <w:bookmarkStart w:id="15" w:name="_Toc482894654"/>
      <w:bookmarkStart w:id="16" w:name="_Toc510707280"/>
      <w:r>
        <w:rPr>
          <w:caps w:val="0"/>
        </w:rPr>
        <w:t>НАЗНАЧЕНИЕ</w:t>
      </w:r>
      <w:bookmarkEnd w:id="15"/>
      <w:bookmarkEnd w:id="16"/>
    </w:p>
    <w:p w:rsidR="00374A57" w:rsidRDefault="00374A57"/>
    <w:p w:rsidR="00374A57" w:rsidRDefault="00983C8E">
      <w:pPr>
        <w:widowControl w:val="0"/>
      </w:pPr>
      <w:r>
        <w:t xml:space="preserve">Методические указания </w:t>
      </w:r>
      <w:r>
        <w:rPr>
          <w:rFonts w:eastAsia="Calibri"/>
        </w:rPr>
        <w:t xml:space="preserve">устанавливают единые технические </w:t>
      </w:r>
      <w:r>
        <w:t xml:space="preserve">требования </w:t>
      </w:r>
      <w:r>
        <w:rPr>
          <w:rFonts w:eastAsia="PMingLiU"/>
          <w:szCs w:val="22"/>
        </w:rPr>
        <w:t>при проектировании (в части подбора оборудования), поставке (включ</w:t>
      </w:r>
      <w:r>
        <w:rPr>
          <w:rFonts w:eastAsia="PMingLiU"/>
          <w:szCs w:val="22"/>
        </w:rPr>
        <w:t>ая изготовление, испытания, приёмку, транспортирование)</w:t>
      </w:r>
      <w:r>
        <w:t xml:space="preserve"> и замене при ремонте</w:t>
      </w:r>
      <w:r>
        <w:rPr>
          <w:color w:val="00B050"/>
        </w:rPr>
        <w:t xml:space="preserve"> </w:t>
      </w:r>
      <w:r>
        <w:t xml:space="preserve">насосов центробежных секционных горизонтальных низконапорных </w:t>
      </w:r>
      <w:r>
        <w:rPr>
          <w:rFonts w:eastAsia="PMingLiU"/>
          <w:szCs w:val="22"/>
        </w:rPr>
        <w:t>на производственных объектах добычи нефти и газа</w:t>
      </w:r>
      <w:r>
        <w:t xml:space="preserve"> Компании. </w:t>
      </w:r>
    </w:p>
    <w:p w:rsidR="00374A57" w:rsidRDefault="00374A57">
      <w:pPr>
        <w:widowControl w:val="0"/>
      </w:pPr>
    </w:p>
    <w:p w:rsidR="00374A57" w:rsidRDefault="00983C8E">
      <w:pPr>
        <w:widowControl w:val="0"/>
      </w:pPr>
      <w:r>
        <w:t xml:space="preserve">Методические указания разработаны с целью стандартизации </w:t>
      </w:r>
      <w:r>
        <w:t>и унификации параметров, обеспечения взаимозаменяемости, повышения качества и надёжности проектируемых насосов центробежных секционных горизонтальных низконапорных, гарантии соответствия центробежных секционных горизонтальных низконапорных утвержденным про</w:t>
      </w:r>
      <w:r>
        <w:t xml:space="preserve">ектным решениям. </w:t>
      </w:r>
    </w:p>
    <w:p w:rsidR="00374A57" w:rsidRDefault="00374A57">
      <w:pPr>
        <w:widowControl w:val="0"/>
      </w:pPr>
    </w:p>
    <w:p w:rsidR="00374A57" w:rsidRDefault="00983C8E">
      <w:pPr>
        <w:widowControl w:val="0"/>
      </w:pPr>
      <w:r>
        <w:t>Методические указания разработаны с учетом требований Федерального закона от 27.12.2002 № 184-ФЗ «О техническом регулировании», Федеральных норм и правил в области промышленной безопасности «Правила безопасности в нефтяной и газовой пром</w:t>
      </w:r>
      <w:r>
        <w:t>ышленности», утвержденных приказом Ростехнадзора от 12.03.2013 № 101.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374A57">
      <w:pPr>
        <w:pStyle w:val="S0"/>
      </w:pPr>
    </w:p>
    <w:p w:rsidR="00374A57" w:rsidRDefault="00983C8E">
      <w:pPr>
        <w:pStyle w:val="S22"/>
      </w:pPr>
      <w:bookmarkStart w:id="17" w:name="_Toc482894655"/>
      <w:bookmarkStart w:id="18" w:name="_Toc510707281"/>
      <w:r>
        <w:rPr>
          <w:caps w:val="0"/>
        </w:rPr>
        <w:t>ОБЛАСТЬ ДЕЙСТВИЯ</w:t>
      </w:r>
      <w:bookmarkEnd w:id="17"/>
      <w:bookmarkEnd w:id="18"/>
    </w:p>
    <w:p w:rsidR="00374A57" w:rsidRDefault="00374A57">
      <w:pPr>
        <w:pStyle w:val="S0"/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eastAsia="Times New Roman"/>
        </w:rPr>
        <w:t>Настоящие Методические указания обязательны для исполнения работниками: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 xml:space="preserve">Департамента технического регулирования и развития корпоративного научно-проектного комплекса </w:t>
      </w:r>
      <w:r>
        <w:rPr>
          <w:rFonts w:eastAsia="Times New Roman"/>
        </w:rPr>
        <w:t>ПАО «НК «Роснефть»;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Департамента нефтегазодобычи ПАО «НК «Роснефть»;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иных структурных подразделений ПАО «НК «Роснефть»;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t xml:space="preserve">дочерних обществ ПАО «НК «Роснефть», в отношении которых Уставами Обществ, акционерными и иными соглашениями с компаниями-партнерами не </w:t>
      </w:r>
      <w:r>
        <w:t>определен особый порядок реализации акционерами/участниками своих прав, в том числе по управлению Обществом</w:t>
      </w:r>
      <w:r>
        <w:rPr>
          <w:rFonts w:eastAsia="Times New Roman"/>
        </w:rPr>
        <w:t>,</w:t>
      </w:r>
    </w:p>
    <w:p w:rsidR="00374A57" w:rsidRDefault="00374A57"/>
    <w:p w:rsidR="00374A57" w:rsidRDefault="00983C8E">
      <w:pPr>
        <w:rPr>
          <w:rFonts w:eastAsia="Times New Roman"/>
        </w:rPr>
      </w:pPr>
      <w:r>
        <w:t>задействова</w:t>
      </w:r>
      <w:r>
        <w:rPr>
          <w:rFonts w:eastAsia="Times New Roman"/>
        </w:rPr>
        <w:t xml:space="preserve">нными в процессах </w:t>
      </w:r>
      <w:r>
        <w:t xml:space="preserve">проектирования, поставки и замены при ремонте </w:t>
      </w:r>
      <w:r>
        <w:rPr>
          <w:rFonts w:eastAsia="Times New Roman"/>
        </w:rPr>
        <w:t xml:space="preserve">насосов центробежных секционных горизонтальных низконапорных. 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rPr>
          <w:rFonts w:eastAsia="Times New Roman"/>
        </w:rPr>
      </w:pPr>
      <w:r>
        <w:rPr>
          <w:rFonts w:eastAsia="Times New Roman"/>
        </w:rPr>
        <w:t>Настоящие Методические указания носят рекомендательный характер для исполнения работниками иных Обществ Группы, не являющихся дочерними обществами ПАО «НК «Роснефть».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rPr>
          <w:rFonts w:eastAsia="Times New Roman"/>
        </w:rPr>
      </w:pPr>
      <w:r>
        <w:rPr>
          <w:rFonts w:eastAsia="Times New Roman"/>
        </w:rPr>
        <w:t>Требования Методических указаний становятся обязательными для исполнения в дочернем обще</w:t>
      </w:r>
      <w:r>
        <w:rPr>
          <w:rFonts w:eastAsia="Times New Roman"/>
        </w:rPr>
        <w:t>стве ПАО «НК «Роснефть» и ином Обществе Группы, после их введения в действие в Обществе Группы в соответствии с Уставом Общества Группы с учетом специфики условий договоров или соглашений о совместной деятельности и в установленном в Обществе Группы порядк</w:t>
      </w:r>
      <w:r>
        <w:rPr>
          <w:rFonts w:eastAsia="Times New Roman"/>
        </w:rPr>
        <w:t>е.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widowControl w:val="0"/>
        <w:rPr>
          <w:rFonts w:eastAsia="PMingLiU"/>
        </w:rPr>
      </w:pPr>
      <w:r>
        <w:rPr>
          <w:rFonts w:eastAsia="PMingLiU"/>
        </w:rPr>
        <w:t xml:space="preserve">Распорядительные, локальные нормативные и иные внутренние документы не должны </w:t>
      </w:r>
      <w:r>
        <w:rPr>
          <w:rFonts w:eastAsia="PMingLiU"/>
        </w:rPr>
        <w:lastRenderedPageBreak/>
        <w:t>противоречить настоящим Методическим указаниям.</w:t>
      </w:r>
    </w:p>
    <w:p w:rsidR="00374A57" w:rsidRDefault="00374A57">
      <w:pPr>
        <w:widowControl w:val="0"/>
        <w:rPr>
          <w:rFonts w:eastAsia="PMingLiU"/>
        </w:rPr>
      </w:pPr>
    </w:p>
    <w:p w:rsidR="00374A57" w:rsidRDefault="00983C8E">
      <w:pPr>
        <w:widowControl w:val="0"/>
        <w:rPr>
          <w:rFonts w:eastAsia="PMingLiU"/>
        </w:rPr>
      </w:pPr>
      <w:r>
        <w:rPr>
          <w:rFonts w:eastAsia="PMingLiU"/>
        </w:rPr>
        <w:t>Структурные подразделения ПАО «НК «Роснефть» и Общества Группы при оформлении договоров с подрядными организациями, оказывающ</w:t>
      </w:r>
      <w:r>
        <w:rPr>
          <w:rFonts w:eastAsia="PMingLiU"/>
        </w:rPr>
        <w:t xml:space="preserve">ими услуги по </w:t>
      </w:r>
      <w:r>
        <w:t xml:space="preserve">проектированию, поставке и замене при ремонте </w:t>
      </w:r>
      <w:r>
        <w:rPr>
          <w:rFonts w:eastAsia="Times New Roman"/>
        </w:rPr>
        <w:t>насосов центробежных секционных горизонтальных низконапорных</w:t>
      </w:r>
      <w:r>
        <w:rPr>
          <w:rFonts w:eastAsia="PMingLiU"/>
        </w:rPr>
        <w:t>, обязаны включать в договоры соответствующие условия, для соблюдения подрядной организацией требований, установленных настоящими Методи</w:t>
      </w:r>
      <w:r>
        <w:rPr>
          <w:rFonts w:eastAsia="PMingLiU"/>
        </w:rPr>
        <w:t>ческими указаниями.</w:t>
      </w:r>
    </w:p>
    <w:p w:rsidR="00374A57" w:rsidRDefault="00374A57">
      <w:pPr>
        <w:widowControl w:val="0"/>
        <w:rPr>
          <w:rFonts w:eastAsia="PMingLiU"/>
        </w:rPr>
      </w:pPr>
    </w:p>
    <w:p w:rsidR="00374A57" w:rsidRDefault="00374A57">
      <w:pPr>
        <w:pStyle w:val="S0"/>
        <w:rPr>
          <w:rFonts w:eastAsia="PMingLiU"/>
        </w:rPr>
      </w:pPr>
    </w:p>
    <w:p w:rsidR="00374A57" w:rsidRDefault="00983C8E">
      <w:pPr>
        <w:pStyle w:val="S22"/>
      </w:pPr>
      <w:bookmarkStart w:id="19" w:name="_Toc482894656"/>
      <w:bookmarkStart w:id="20" w:name="_Toc510707282"/>
      <w:r>
        <w:rPr>
          <w:caps w:val="0"/>
        </w:rPr>
        <w:t>ПЕРИОД ДЕЙСТВИЯ И ПОРЯДОК ВНЕСЕНИЯ ИЗМЕНЕНИЙ</w:t>
      </w:r>
      <w:bookmarkEnd w:id="19"/>
      <w:bookmarkEnd w:id="20"/>
    </w:p>
    <w:p w:rsidR="00374A57" w:rsidRDefault="00374A57">
      <w:pPr>
        <w:pStyle w:val="S0"/>
        <w:rPr>
          <w:rFonts w:eastAsia="PMingLiU"/>
        </w:rPr>
      </w:pPr>
    </w:p>
    <w:p w:rsidR="00374A57" w:rsidRDefault="00983C8E">
      <w:pPr>
        <w:widowControl w:val="0"/>
        <w:rPr>
          <w:rFonts w:eastAsia="PMingLiU"/>
          <w:lang w:eastAsia="en-US"/>
        </w:rPr>
      </w:pPr>
      <w:r>
        <w:rPr>
          <w:rFonts w:eastAsia="PMingLiU"/>
          <w:lang w:eastAsia="en-US"/>
        </w:rPr>
        <w:t>Настоящие Методические указания являются локальным нормативным документом постоянного действия.</w:t>
      </w:r>
    </w:p>
    <w:p w:rsidR="00374A57" w:rsidRDefault="00374A57">
      <w:pPr>
        <w:widowControl w:val="0"/>
        <w:rPr>
          <w:rFonts w:eastAsia="PMingLiU"/>
          <w:lang w:eastAsia="en-US"/>
        </w:rPr>
      </w:pPr>
    </w:p>
    <w:p w:rsidR="00374A57" w:rsidRDefault="00983C8E">
      <w:pPr>
        <w:widowControl w:val="0"/>
        <w:rPr>
          <w:rFonts w:eastAsia="PMingLiU"/>
          <w:lang w:eastAsia="en-US"/>
        </w:rPr>
      </w:pPr>
      <w:r>
        <w:rPr>
          <w:rFonts w:eastAsia="PMingLiU"/>
          <w:lang w:eastAsia="en-US"/>
        </w:rPr>
        <w:t xml:space="preserve">Настоящие Методические указания утверждаются, вводятся в действие, изменяются и признаются </w:t>
      </w:r>
      <w:r>
        <w:rPr>
          <w:rFonts w:eastAsia="PMingLiU"/>
          <w:lang w:eastAsia="en-US"/>
        </w:rPr>
        <w:t>утратившими силу в ПАО «НК «Роснефть» на основании распоряжения ПАО «НК «Роснефть».</w:t>
      </w:r>
    </w:p>
    <w:p w:rsidR="00374A57" w:rsidRDefault="00374A57">
      <w:pPr>
        <w:widowControl w:val="0"/>
        <w:rPr>
          <w:rFonts w:eastAsia="PMingLiU"/>
          <w:lang w:eastAsia="en-US"/>
        </w:rPr>
      </w:pPr>
    </w:p>
    <w:p w:rsidR="00374A57" w:rsidRDefault="00983C8E">
      <w:pPr>
        <w:autoSpaceDE w:val="0"/>
        <w:autoSpaceDN w:val="0"/>
        <w:adjustRightInd w:val="0"/>
        <w:rPr>
          <w:rFonts w:eastAsia="PMingLiU"/>
          <w:lang w:eastAsia="en-US"/>
        </w:rPr>
      </w:pPr>
      <w:r>
        <w:rPr>
          <w:rFonts w:eastAsia="PMingLiU"/>
          <w:lang w:eastAsia="en-US"/>
        </w:rPr>
        <w:t>Изменения в Методические указания вносятся в случаях: изменения законодательства РФ в области проектирования и строительства, изменения организационной структуры или полно</w:t>
      </w:r>
      <w:r>
        <w:rPr>
          <w:rFonts w:eastAsia="PMingLiU"/>
          <w:lang w:eastAsia="en-US"/>
        </w:rPr>
        <w:t>мочий руководителей и т.п.</w:t>
      </w:r>
    </w:p>
    <w:p w:rsidR="00374A57" w:rsidRDefault="00374A57">
      <w:pPr>
        <w:autoSpaceDE w:val="0"/>
        <w:autoSpaceDN w:val="0"/>
        <w:adjustRightInd w:val="0"/>
        <w:rPr>
          <w:rFonts w:eastAsia="PMingLiU"/>
          <w:lang w:eastAsia="en-US"/>
        </w:rPr>
      </w:pPr>
    </w:p>
    <w:p w:rsidR="00374A57" w:rsidRDefault="00983C8E">
      <w:pPr>
        <w:autoSpaceDE w:val="0"/>
        <w:autoSpaceDN w:val="0"/>
        <w:adjustRightInd w:val="0"/>
        <w:rPr>
          <w:rFonts w:eastAsia="PMingLiU"/>
          <w:lang w:eastAsia="en-US"/>
        </w:rPr>
      </w:pPr>
      <w:r>
        <w:rPr>
          <w:rFonts w:eastAsia="PMingLiU"/>
          <w:lang w:eastAsia="en-US"/>
        </w:rPr>
        <w:t>Инициаторами внесения изменений в Методические указания являются: Департамент технического регулирования и развития корпоративного научно-проектного комплекса ПАО «НК «Роснефть», а также иные структурные подразделения ПАО «НК «Р</w:t>
      </w:r>
      <w:r>
        <w:rPr>
          <w:rFonts w:eastAsia="PMingLiU"/>
          <w:lang w:eastAsia="en-US"/>
        </w:rPr>
        <w:t>оснефть» и Общества Группы, по согласованию с Департаментом технического регулирования и развития корпоративного научно-проектного комплекса ПАО «НК «Роснефть».</w:t>
      </w:r>
    </w:p>
    <w:p w:rsidR="00374A57" w:rsidRDefault="00374A57">
      <w:pPr>
        <w:widowControl w:val="0"/>
        <w:rPr>
          <w:rFonts w:eastAsia="PMingLiU"/>
        </w:rPr>
      </w:pPr>
    </w:p>
    <w:p w:rsidR="00374A57" w:rsidRDefault="00374A57">
      <w:pPr>
        <w:widowControl w:val="0"/>
        <w:rPr>
          <w:rFonts w:eastAsia="PMingLiU"/>
        </w:rPr>
        <w:sectPr w:rsidR="00374A5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S13"/>
        <w:numPr>
          <w:ilvl w:val="0"/>
          <w:numId w:val="11"/>
        </w:numPr>
        <w:tabs>
          <w:tab w:val="left" w:pos="567"/>
        </w:tabs>
        <w:ind w:left="0" w:firstLine="0"/>
      </w:pPr>
      <w:bookmarkStart w:id="21" w:name="_Toc198548340"/>
      <w:bookmarkStart w:id="22" w:name="_Toc200945987"/>
      <w:bookmarkStart w:id="23" w:name="_Toc391287380"/>
      <w:bookmarkStart w:id="24" w:name="_Toc482894657"/>
      <w:bookmarkStart w:id="25" w:name="_Toc510707283"/>
      <w:r>
        <w:lastRenderedPageBreak/>
        <w:t xml:space="preserve">ТЕРМИНЫ И </w:t>
      </w:r>
      <w:r>
        <w:t>ОПРЕДЕЛЕНИЯ</w:t>
      </w:r>
      <w:bookmarkEnd w:id="21"/>
      <w:bookmarkEnd w:id="22"/>
      <w:bookmarkEnd w:id="23"/>
      <w:bookmarkEnd w:id="24"/>
      <w:bookmarkEnd w:id="25"/>
    </w:p>
    <w:p w:rsidR="00374A57" w:rsidRDefault="00374A57">
      <w:pPr>
        <w:pStyle w:val="S0"/>
      </w:pPr>
    </w:p>
    <w:p w:rsidR="00374A57" w:rsidRDefault="00374A57">
      <w:pPr>
        <w:pStyle w:val="M"/>
      </w:pPr>
    </w:p>
    <w:p w:rsidR="00374A57" w:rsidRDefault="00983C8E">
      <w:pPr>
        <w:widowContro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ТЕРМИНЫ И ОПРЕДЕЛЕНИЯ КОРПОРАТИВНОГО ГЛОССАРИЯ</w:t>
      </w:r>
    </w:p>
    <w:p w:rsidR="00374A57" w:rsidRDefault="00374A57">
      <w:pPr>
        <w:pStyle w:val="M"/>
      </w:pPr>
    </w:p>
    <w:bookmarkEnd w:id="0"/>
    <w:p w:rsidR="00374A57" w:rsidRDefault="00983C8E">
      <w:pPr>
        <w:widowControl w:val="0"/>
        <w:rPr>
          <w:rFonts w:eastAsia="Calibri"/>
          <w:spacing w:val="-1"/>
          <w:szCs w:val="22"/>
          <w:lang w:eastAsia="en-US"/>
        </w:rPr>
      </w:pPr>
      <w:r>
        <w:rPr>
          <w:rFonts w:ascii="Arial" w:eastAsia="Calibri" w:hAnsi="Arial"/>
          <w:b/>
          <w:i/>
          <w:spacing w:val="-1"/>
          <w:sz w:val="20"/>
          <w:szCs w:val="20"/>
          <w:lang w:eastAsia="en-US"/>
        </w:rPr>
        <w:t xml:space="preserve">ДАВЛЕНИЕ РАБОЧЕЕ </w:t>
      </w:r>
      <w:r>
        <w:rPr>
          <w:rFonts w:ascii="Calibri" w:eastAsia="Calibri" w:hAnsi="Calibri"/>
          <w:sz w:val="22"/>
          <w:szCs w:val="22"/>
          <w:lang w:eastAsia="en-US"/>
        </w:rPr>
        <w:t xml:space="preserve">– </w:t>
      </w:r>
      <w:r>
        <w:rPr>
          <w:rFonts w:eastAsia="Calibri"/>
          <w:spacing w:val="-1"/>
          <w:szCs w:val="22"/>
          <w:lang w:eastAsia="en-US"/>
        </w:rPr>
        <w:t>максимальное избыточное давление, возникающее при нормальном протекании рабочего процесса [ТР ТС 032/2013].</w:t>
      </w:r>
    </w:p>
    <w:p w:rsidR="00374A57" w:rsidRDefault="00374A57">
      <w:pPr>
        <w:widowControl w:val="0"/>
        <w:rPr>
          <w:rFonts w:eastAsia="Calibri"/>
          <w:sz w:val="22"/>
          <w:lang w:eastAsia="en-US"/>
        </w:rPr>
      </w:pPr>
    </w:p>
    <w:p w:rsidR="00374A57" w:rsidRDefault="00983C8E">
      <w:pPr>
        <w:overflowPunct w:val="0"/>
        <w:autoSpaceDE w:val="0"/>
        <w:autoSpaceDN w:val="0"/>
        <w:rPr>
          <w:rFonts w:eastAsia="PMingLiU"/>
          <w:lang w:eastAsia="en-US"/>
        </w:rPr>
      </w:pPr>
      <w:r>
        <w:rPr>
          <w:rFonts w:ascii="Arial" w:eastAsia="Calibri" w:hAnsi="Arial"/>
          <w:b/>
          <w:i/>
          <w:caps/>
          <w:spacing w:val="-1"/>
          <w:sz w:val="20"/>
          <w:szCs w:val="20"/>
          <w:lang w:eastAsia="en-US"/>
        </w:rPr>
        <w:t xml:space="preserve">Допустимый кавитационный запас – </w:t>
      </w:r>
      <w:r>
        <w:rPr>
          <w:rFonts w:eastAsia="PMingLiU"/>
          <w:lang w:eastAsia="en-US"/>
        </w:rPr>
        <w:t>минимальный</w:t>
      </w:r>
      <w:r>
        <w:rPr>
          <w:rFonts w:ascii="Arial" w:eastAsia="Calibri" w:hAnsi="Arial"/>
          <w:b/>
          <w:i/>
          <w:caps/>
          <w:spacing w:val="-1"/>
          <w:sz w:val="20"/>
          <w:szCs w:val="20"/>
          <w:lang w:eastAsia="en-US"/>
        </w:rPr>
        <w:t xml:space="preserve"> </w:t>
      </w:r>
      <w:r>
        <w:rPr>
          <w:rFonts w:eastAsia="PMingLiU"/>
          <w:lang w:eastAsia="en-US"/>
        </w:rPr>
        <w:t xml:space="preserve">кавитационный запас во входном патрубке насоса, необходимый для достижения расчетных или эксплуатационных технических характеристик при заданных условиях [ГОСТ </w:t>
      </w:r>
      <w:r>
        <w:rPr>
          <w:rFonts w:eastAsia="PMingLiU"/>
          <w:lang w:val="en-US" w:eastAsia="en-US"/>
        </w:rPr>
        <w:t>ISO</w:t>
      </w:r>
      <w:r>
        <w:rPr>
          <w:rFonts w:eastAsia="PMingLiU"/>
          <w:lang w:eastAsia="en-US"/>
        </w:rPr>
        <w:t xml:space="preserve"> 17769-1-2014].</w:t>
      </w:r>
    </w:p>
    <w:p w:rsidR="00374A57" w:rsidRDefault="00374A57">
      <w:pPr>
        <w:widowControl w:val="0"/>
        <w:rPr>
          <w:rFonts w:eastAsia="Calibri"/>
          <w:sz w:val="22"/>
          <w:lang w:eastAsia="en-US"/>
        </w:rPr>
      </w:pPr>
    </w:p>
    <w:p w:rsidR="00374A57" w:rsidRDefault="00983C8E">
      <w:pPr>
        <w:rPr>
          <w:rFonts w:eastAsia="PMingLiU"/>
          <w:szCs w:val="22"/>
          <w:lang w:eastAsia="en-US"/>
        </w:rPr>
      </w:pPr>
      <w:r>
        <w:rPr>
          <w:rFonts w:ascii="Arial" w:eastAsia="PMingLiU" w:hAnsi="Arial" w:cs="Arial"/>
          <w:b/>
          <w:i/>
          <w:caps/>
          <w:sz w:val="20"/>
          <w:szCs w:val="22"/>
          <w:lang w:eastAsia="en-US"/>
        </w:rPr>
        <w:t xml:space="preserve">ЕДИНЫЕ ТЕХНИЧЕСКИЕ ТРЕБОВАНИЯ </w:t>
      </w:r>
      <w:r>
        <w:rPr>
          <w:rFonts w:eastAsia="PMingLiU"/>
          <w:szCs w:val="22"/>
          <w:lang w:eastAsia="en-US"/>
        </w:rPr>
        <w:t>– вид типовой заказной документации, устанавли</w:t>
      </w:r>
      <w:r>
        <w:rPr>
          <w:rFonts w:eastAsia="PMingLiU"/>
          <w:szCs w:val="22"/>
          <w:lang w:eastAsia="en-US"/>
        </w:rPr>
        <w:t xml:space="preserve">вающий единые требования Компании к различным видам (группам) материально-технических ресурсов с учетом стандартизации, сокращения вариантности, типоразмеров и обеспечения взаимозаменяемости. </w:t>
      </w:r>
    </w:p>
    <w:p w:rsidR="00374A57" w:rsidRDefault="00374A57">
      <w:pPr>
        <w:rPr>
          <w:rFonts w:eastAsia="PMingLiU"/>
          <w:szCs w:val="22"/>
          <w:lang w:eastAsia="en-US"/>
        </w:rPr>
      </w:pPr>
    </w:p>
    <w:p w:rsidR="00374A57" w:rsidRDefault="00983C8E">
      <w:pPr>
        <w:widowControl w:val="0"/>
        <w:rPr>
          <w:rFonts w:eastAsia="PMingLiU"/>
          <w:szCs w:val="22"/>
          <w:lang w:eastAsia="en-US"/>
        </w:rPr>
      </w:pPr>
      <w:r>
        <w:rPr>
          <w:rFonts w:ascii="Arial" w:eastAsia="Times New Roman" w:hAnsi="Arial" w:cs="Arial"/>
          <w:b/>
          <w:i/>
          <w:caps/>
          <w:sz w:val="20"/>
          <w:szCs w:val="20"/>
        </w:rPr>
        <w:t xml:space="preserve">ЗАВОД-ИЗГОТОВИТЕЛЬ </w:t>
      </w:r>
      <w:r>
        <w:rPr>
          <w:rFonts w:ascii="Calibri" w:eastAsia="Times New Roman" w:hAnsi="Calibri"/>
          <w:bCs/>
        </w:rPr>
        <w:t xml:space="preserve">– </w:t>
      </w:r>
      <w:r>
        <w:rPr>
          <w:rFonts w:eastAsia="Times New Roman"/>
        </w:rPr>
        <w:t xml:space="preserve">организация, изготавливающая продукцию и </w:t>
      </w:r>
      <w:r>
        <w:rPr>
          <w:rFonts w:eastAsia="Times New Roman"/>
        </w:rPr>
        <w:t xml:space="preserve">несущая </w:t>
      </w:r>
      <w:r>
        <w:rPr>
          <w:rFonts w:eastAsia="PMingLiU"/>
          <w:szCs w:val="22"/>
          <w:lang w:eastAsia="en-US"/>
        </w:rPr>
        <w:t>ответственность за соответствие изделия требованиям технических условий.</w:t>
      </w:r>
    </w:p>
    <w:p w:rsidR="00374A57" w:rsidRDefault="00374A57">
      <w:pPr>
        <w:autoSpaceDE w:val="0"/>
        <w:autoSpaceDN w:val="0"/>
        <w:adjustRightInd w:val="0"/>
        <w:rPr>
          <w:rFonts w:eastAsia="PMingLiU"/>
          <w:szCs w:val="22"/>
          <w:lang w:eastAsia="en-US"/>
        </w:rPr>
      </w:pPr>
    </w:p>
    <w:p w:rsidR="00374A57" w:rsidRDefault="00983C8E">
      <w:pPr>
        <w:autoSpaceDE w:val="0"/>
        <w:autoSpaceDN w:val="0"/>
        <w:adjustRightInd w:val="0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КОНСТРУКТОРСКАЯ ДОКУМЕНТАЦИЯ </w:t>
      </w:r>
      <w:r>
        <w:t xml:space="preserve">– </w:t>
      </w:r>
      <w:r>
        <w:rPr>
          <w:rFonts w:eastAsiaTheme="minorHAnsi"/>
          <w:lang w:eastAsia="en-US"/>
        </w:rPr>
        <w:t xml:space="preserve">графические и текстовые документы, которые в отдельности или в совокупности определяют состав и устройство изделия и содержат необходимые </w:t>
      </w:r>
      <w:r>
        <w:rPr>
          <w:rFonts w:eastAsiaTheme="minorHAnsi"/>
          <w:lang w:eastAsia="en-US"/>
        </w:rPr>
        <w:t>данные для его разработки или изготовления, контроля, приемки, эксплуатации и ремонта</w:t>
      </w:r>
      <w:r>
        <w:t xml:space="preserve"> [</w:t>
      </w:r>
      <w:r>
        <w:rPr>
          <w:rFonts w:eastAsiaTheme="minorHAnsi"/>
          <w:lang w:eastAsia="en-US"/>
        </w:rPr>
        <w:t>приказ Госгортехнадзора РФ от 19.12.1997 № 221 «Об утверждении «Методических указаний по организации и осуществлению надзора за конструированием и изготовлением оборудов</w:t>
      </w:r>
      <w:r>
        <w:rPr>
          <w:rFonts w:eastAsiaTheme="minorHAnsi"/>
          <w:lang w:eastAsia="en-US"/>
        </w:rPr>
        <w:t>ания для опасных производственных объектов в химической, нефтехимической и нефтеперерабатывающей промышленности»</w:t>
      </w:r>
      <w:r>
        <w:t>].</w:t>
      </w:r>
    </w:p>
    <w:p w:rsidR="00374A57" w:rsidRDefault="00374A57">
      <w:pPr>
        <w:widowControl w:val="0"/>
        <w:rPr>
          <w:rFonts w:eastAsia="Calibri"/>
          <w:sz w:val="22"/>
          <w:lang w:eastAsia="en-US"/>
        </w:rPr>
      </w:pPr>
    </w:p>
    <w:p w:rsidR="00374A57" w:rsidRDefault="00983C8E">
      <w:pPr>
        <w:rPr>
          <w:rFonts w:eastAsia="Times New Roman"/>
        </w:rPr>
      </w:pPr>
      <w:r>
        <w:rPr>
          <w:rFonts w:ascii="Arial" w:eastAsia="PMingLiU" w:hAnsi="Arial" w:cs="Arial"/>
          <w:b/>
          <w:bCs/>
          <w:i/>
          <w:iCs/>
          <w:sz w:val="20"/>
          <w:szCs w:val="20"/>
        </w:rPr>
        <w:t>КОРПОРАТИВНЫЙ СПРАВОЧНИК МАТЕРИАЛОВ</w:t>
      </w:r>
      <w:r>
        <w:rPr>
          <w:rFonts w:eastAsia="PMingLiU"/>
        </w:rPr>
        <w:t xml:space="preserve"> – систематизированный перечень позиций (объектов), объединяемых в одно множество по общему признаку, действующий в рамках периметра Компании.</w:t>
      </w:r>
    </w:p>
    <w:p w:rsidR="00374A57" w:rsidRDefault="00374A57">
      <w:pPr>
        <w:pStyle w:val="M"/>
      </w:pPr>
    </w:p>
    <w:p w:rsidR="00374A57" w:rsidRDefault="00983C8E">
      <w:pPr>
        <w:suppressAutoHyphens/>
      </w:pPr>
      <w:r>
        <w:rPr>
          <w:rFonts w:ascii="Arial" w:hAnsi="Arial" w:cs="Arial"/>
          <w:b/>
          <w:i/>
          <w:sz w:val="20"/>
          <w:szCs w:val="20"/>
        </w:rPr>
        <w:t xml:space="preserve">МАТЕРИАЛЬНО-ТЕХНИЧЕСКИЕ РЕСУРСЫ </w:t>
      </w:r>
      <w:r>
        <w:t>– продукция производственно-технического назначения, используемая в производстве</w:t>
      </w:r>
      <w:r>
        <w:t>нной и инвестиционной деятельности. В случае строительного производства к материально-техническим ресурсам относят материалы, изделия, конструкции и оборудование, необходимые для осуществления строительства.</w:t>
      </w:r>
    </w:p>
    <w:p w:rsidR="00374A57" w:rsidRDefault="00374A57">
      <w:pPr>
        <w:widowControl w:val="0"/>
        <w:rPr>
          <w:rFonts w:eastAsia="Calibri"/>
          <w:sz w:val="22"/>
          <w:lang w:eastAsia="en-US"/>
        </w:rPr>
      </w:pPr>
    </w:p>
    <w:p w:rsidR="00374A57" w:rsidRDefault="00983C8E">
      <w:pPr>
        <w:overflowPunct w:val="0"/>
        <w:autoSpaceDE w:val="0"/>
        <w:autoSpaceDN w:val="0"/>
        <w:rPr>
          <w:rFonts w:eastAsia="PMingLiU"/>
          <w:lang w:eastAsia="en-US"/>
        </w:rPr>
      </w:pPr>
      <w:r>
        <w:rPr>
          <w:rFonts w:ascii="Arial" w:eastAsia="Calibri" w:hAnsi="Arial"/>
          <w:b/>
          <w:i/>
          <w:caps/>
          <w:spacing w:val="-1"/>
          <w:sz w:val="20"/>
          <w:szCs w:val="20"/>
          <w:lang w:eastAsia="en-US"/>
        </w:rPr>
        <w:t>назначенный срок службы</w:t>
      </w:r>
      <w:r>
        <w:rPr>
          <w:rFonts w:eastAsia="PMingLiU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–</w:t>
      </w:r>
      <w:r>
        <w:rPr>
          <w:rFonts w:eastAsia="PMingLiU"/>
          <w:lang w:eastAsia="en-US"/>
        </w:rPr>
        <w:t xml:space="preserve"> календарная продолжит</w:t>
      </w:r>
      <w:r>
        <w:rPr>
          <w:rFonts w:eastAsia="PMingLiU"/>
          <w:lang w:eastAsia="en-US"/>
        </w:rPr>
        <w:t>ельность эксплуатации машины и (или) оборудования, при достижении которой эксплуатация должна быть прекращена независимо от их технического состояния [</w:t>
      </w:r>
      <w:r>
        <w:rPr>
          <w:rStyle w:val="urtxtstd"/>
        </w:rPr>
        <w:t>ТР ТС 010/2011]</w:t>
      </w:r>
      <w:r>
        <w:rPr>
          <w:rFonts w:eastAsia="PMingLiU"/>
          <w:lang w:eastAsia="en-US"/>
        </w:rPr>
        <w:t>.</w:t>
      </w:r>
    </w:p>
    <w:p w:rsidR="00374A57" w:rsidRDefault="00374A57">
      <w:pPr>
        <w:overflowPunct w:val="0"/>
        <w:autoSpaceDE w:val="0"/>
        <w:autoSpaceDN w:val="0"/>
        <w:rPr>
          <w:rFonts w:eastAsia="PMingLiU"/>
          <w:lang w:eastAsia="en-US"/>
        </w:rPr>
      </w:pPr>
    </w:p>
    <w:p w:rsidR="00374A57" w:rsidRDefault="00983C8E">
      <w:r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 xml:space="preserve">НОМИНАЛЬНАЯ ПОДАЧА НАСОСА – </w:t>
      </w:r>
      <w:r>
        <w:rPr>
          <w:rFonts w:eastAsia="PMingLiU"/>
          <w:lang w:eastAsia="en-US"/>
        </w:rPr>
        <w:t>объем жидкости, подаваемой насосом в напорный трубопровод в</w:t>
      </w:r>
      <w:r>
        <w:rPr>
          <w:rFonts w:eastAsia="PMingLiU"/>
          <w:lang w:eastAsia="en-US"/>
        </w:rPr>
        <w:t xml:space="preserve"> единицу времени при номинальном напоре с оптимальным значением КПД.</w:t>
      </w:r>
      <w:r>
        <w:t xml:space="preserve"> </w:t>
      </w:r>
    </w:p>
    <w:p w:rsidR="00374A57" w:rsidRDefault="00374A57"/>
    <w:p w:rsidR="00374A57" w:rsidRDefault="00983C8E">
      <w:pPr>
        <w:rPr>
          <w:rFonts w:eastAsia="PMingLiU"/>
          <w:lang w:eastAsia="en-US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 xml:space="preserve">НОМИНАЛЬНЫЙ НАПОР НАСОСА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– </w:t>
      </w:r>
      <w:r>
        <w:rPr>
          <w:rFonts w:eastAsia="PMingLiU"/>
          <w:lang w:eastAsia="en-US"/>
        </w:rPr>
        <w:t>напор на выходе насоса при заданной плотности жидкости и в заданной гарантийной точке с номинальной подачей, номинальной частотой вращения, номинальным напоро</w:t>
      </w:r>
      <w:r>
        <w:rPr>
          <w:rFonts w:eastAsia="PMingLiU"/>
          <w:lang w:eastAsia="en-US"/>
        </w:rPr>
        <w:t>м на входе [ГОСТ Р 54806-2011].</w:t>
      </w:r>
    </w:p>
    <w:p w:rsidR="00374A57" w:rsidRDefault="00374A57">
      <w:pPr>
        <w:overflowPunct w:val="0"/>
        <w:autoSpaceDE w:val="0"/>
        <w:autoSpaceDN w:val="0"/>
        <w:rPr>
          <w:rFonts w:eastAsia="PMingLiU"/>
          <w:lang w:eastAsia="en-US"/>
        </w:rPr>
      </w:pPr>
    </w:p>
    <w:p w:rsidR="00374A57" w:rsidRDefault="00983C8E">
      <w:pPr>
        <w:rPr>
          <w:rFonts w:eastAsia="PMingLiU"/>
          <w:lang w:eastAsia="en-US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 xml:space="preserve">НОРМАТИВНО-ТЕХНИЧЕСКАЯ ДОКУМЕНТАЦИЯ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– </w:t>
      </w:r>
      <w:r>
        <w:rPr>
          <w:rFonts w:eastAsia="PMingLiU"/>
          <w:lang w:eastAsia="en-US"/>
        </w:rPr>
        <w:t xml:space="preserve">техническая документация завода-изготовителя оборудования с установленными нормативными показателями его </w:t>
      </w:r>
      <w:r>
        <w:rPr>
          <w:rFonts w:eastAsia="PMingLiU"/>
          <w:lang w:eastAsia="en-US"/>
        </w:rPr>
        <w:lastRenderedPageBreak/>
        <w:t>работоспособности (мощность, производительность, давление, удельные показатели-н</w:t>
      </w:r>
      <w:r>
        <w:rPr>
          <w:rFonts w:eastAsia="PMingLiU"/>
          <w:lang w:eastAsia="en-US"/>
        </w:rPr>
        <w:t>ормы расхода материалов для обеспечения его эффективной и безаварийной эксплуатации и др.).</w:t>
      </w:r>
    </w:p>
    <w:p w:rsidR="00374A57" w:rsidRDefault="00374A57">
      <w:pPr>
        <w:widowControl w:val="0"/>
        <w:rPr>
          <w:rFonts w:eastAsia="Calibri"/>
          <w:sz w:val="22"/>
          <w:lang w:eastAsia="en-US"/>
        </w:rPr>
      </w:pPr>
    </w:p>
    <w:p w:rsidR="00374A57" w:rsidRDefault="00983C8E">
      <w:pPr>
        <w:rPr>
          <w:rFonts w:eastAsia="PMingLiU"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i/>
          <w:caps/>
          <w:sz w:val="20"/>
          <w:szCs w:val="22"/>
          <w:lang w:eastAsia="en-US"/>
        </w:rPr>
        <w:t>НОРМАТИВНАЯ ДОКУМЕНТАЦИЯ</w:t>
      </w:r>
      <w:r>
        <w:rPr>
          <w:rFonts w:eastAsia="PMingLiU"/>
          <w:sz w:val="20"/>
          <w:szCs w:val="22"/>
          <w:lang w:eastAsia="en-US"/>
        </w:rPr>
        <w:t xml:space="preserve"> – </w:t>
      </w:r>
      <w:r>
        <w:rPr>
          <w:rFonts w:eastAsia="PMingLiU"/>
          <w:szCs w:val="20"/>
          <w:lang w:eastAsia="en-US"/>
        </w:rPr>
        <w:t xml:space="preserve">официальные документы, устанавливающие правила, общие принципы и характеристики, касающиеся определенных видов деятельности или их </w:t>
      </w:r>
      <w:r>
        <w:rPr>
          <w:rFonts w:eastAsia="PMingLiU"/>
          <w:szCs w:val="20"/>
          <w:lang w:eastAsia="en-US"/>
        </w:rPr>
        <w:t>результатов (государственные стандарты, стандарты предприятий/стандарты организаций, технические условия, технические описания, строительные нормы и правила, нормативы и т.д.), доступные широкому кругу потребителей.</w:t>
      </w:r>
    </w:p>
    <w:p w:rsidR="00374A57" w:rsidRDefault="00374A57">
      <w:pPr>
        <w:widowControl w:val="0"/>
        <w:rPr>
          <w:rFonts w:eastAsia="Calibri"/>
          <w:sz w:val="22"/>
          <w:lang w:eastAsia="en-US"/>
        </w:rPr>
      </w:pPr>
    </w:p>
    <w:p w:rsidR="00374A57" w:rsidRDefault="00983C8E">
      <w:pPr>
        <w:rPr>
          <w:rFonts w:eastAsia="Times New Roman"/>
          <w:b/>
          <w:bCs/>
          <w:caps/>
        </w:rPr>
      </w:pPr>
      <w:r>
        <w:rPr>
          <w:rFonts w:ascii="Arial" w:eastAsia="Arial" w:hAnsi="Arial" w:cs="Arial"/>
          <w:b/>
          <w:bCs/>
          <w:i/>
          <w:sz w:val="20"/>
          <w:szCs w:val="20"/>
          <w:lang w:eastAsia="en-US"/>
        </w:rPr>
        <w:t>ПРИЕМО-СДАТОЧНЫЕ</w:t>
      </w:r>
      <w:r>
        <w:rPr>
          <w:rFonts w:eastAsia="Arial"/>
          <w:b/>
          <w:bCs/>
          <w:lang w:eastAsia="en-US"/>
        </w:rPr>
        <w:t xml:space="preserve"> </w:t>
      </w:r>
      <w:r>
        <w:rPr>
          <w:rFonts w:ascii="Arial" w:eastAsia="Arial" w:hAnsi="Arial" w:cs="Arial"/>
          <w:b/>
          <w:bCs/>
          <w:i/>
          <w:sz w:val="20"/>
          <w:szCs w:val="20"/>
          <w:lang w:eastAsia="en-US"/>
        </w:rPr>
        <w:t xml:space="preserve">ИСПЫТАНИЯ </w:t>
      </w:r>
      <w:r>
        <w:rPr>
          <w:rFonts w:eastAsia="PMingLiU"/>
          <w:szCs w:val="22"/>
          <w:lang w:eastAsia="en-US"/>
        </w:rPr>
        <w:t>–</w:t>
      </w:r>
      <w:r>
        <w:rPr>
          <w:rFonts w:eastAsia="Arial"/>
          <w:b/>
          <w:bCs/>
          <w:lang w:eastAsia="en-US"/>
        </w:rPr>
        <w:t xml:space="preserve"> </w:t>
      </w:r>
      <w:r>
        <w:rPr>
          <w:rFonts w:eastAsia="Arial"/>
          <w:bCs/>
          <w:lang w:eastAsia="en-US"/>
        </w:rPr>
        <w:t>к</w:t>
      </w:r>
      <w:r>
        <w:rPr>
          <w:rFonts w:eastAsia="Arial"/>
          <w:lang w:eastAsia="en-US"/>
        </w:rPr>
        <w:t>онтрольны</w:t>
      </w:r>
      <w:r>
        <w:rPr>
          <w:rFonts w:eastAsia="Arial"/>
          <w:lang w:eastAsia="en-US"/>
        </w:rPr>
        <w:t>е испытания продукции при приемочном контроле [ГОСТ 24856-2014].</w:t>
      </w:r>
      <w:r>
        <w:rPr>
          <w:rFonts w:eastAsia="Times New Roman"/>
          <w:b/>
          <w:bCs/>
          <w:caps/>
        </w:rPr>
        <w:t xml:space="preserve"> </w:t>
      </w:r>
    </w:p>
    <w:p w:rsidR="00374A57" w:rsidRDefault="00374A57">
      <w:pPr>
        <w:pStyle w:val="M"/>
      </w:pPr>
    </w:p>
    <w:p w:rsidR="00374A57" w:rsidRDefault="00983C8E">
      <w:pPr>
        <w:widowControl w:val="0"/>
        <w:rPr>
          <w:rFonts w:eastAsia="Calibri"/>
          <w:lang w:eastAsia="en-US"/>
        </w:rPr>
      </w:pPr>
      <w:r>
        <w:rPr>
          <w:rFonts w:ascii="Arial" w:eastAsia="Calibri" w:hAnsi="Arial"/>
          <w:b/>
          <w:i/>
          <w:spacing w:val="-1"/>
          <w:sz w:val="20"/>
          <w:szCs w:val="20"/>
          <w:lang w:eastAsia="en-US"/>
        </w:rPr>
        <w:t>ПРОКЛАДКА</w:t>
      </w:r>
      <w:r>
        <w:rPr>
          <w:rFonts w:ascii="Arial" w:eastAsia="Calibri" w:hAnsi="Arial"/>
          <w:b/>
          <w:spacing w:val="-1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–</w:t>
      </w:r>
      <w:r>
        <w:rPr>
          <w:rFonts w:ascii="Arial" w:eastAsia="Calibri" w:hAnsi="Arial"/>
          <w:b/>
          <w:spacing w:val="-1"/>
          <w:szCs w:val="22"/>
          <w:lang w:eastAsia="en-US"/>
        </w:rPr>
        <w:t xml:space="preserve"> </w:t>
      </w:r>
      <w:r>
        <w:rPr>
          <w:rFonts w:eastAsia="Calibri"/>
          <w:lang w:eastAsia="en-US"/>
        </w:rPr>
        <w:t>деталь соответствующей формы и толщины, обеспечивающая герметичность или связь соединений.</w:t>
      </w:r>
    </w:p>
    <w:p w:rsidR="00374A57" w:rsidRDefault="00374A57">
      <w:pPr>
        <w:rPr>
          <w:rFonts w:eastAsia="PMingLiU"/>
          <w:szCs w:val="22"/>
          <w:lang w:eastAsia="en-US"/>
        </w:rPr>
      </w:pPr>
    </w:p>
    <w:p w:rsidR="00374A57" w:rsidRDefault="00983C8E">
      <w:pPr>
        <w:rPr>
          <w:rFonts w:eastAsia="Arial"/>
          <w:bCs/>
        </w:rPr>
      </w:pPr>
      <w:r>
        <w:rPr>
          <w:rFonts w:ascii="Arial" w:eastAsia="PMingLiU" w:hAnsi="Arial" w:cs="Arial"/>
          <w:b/>
          <w:i/>
          <w:spacing w:val="2"/>
          <w:sz w:val="20"/>
          <w:szCs w:val="20"/>
        </w:rPr>
        <w:t>СЕЙСМОСТОЙКОСТЬ</w:t>
      </w:r>
      <w:r>
        <w:rPr>
          <w:rFonts w:eastAsia="PMingLiU"/>
          <w:b/>
          <w:spacing w:val="2"/>
        </w:rPr>
        <w:t xml:space="preserve"> </w:t>
      </w:r>
      <w:r>
        <w:rPr>
          <w:rFonts w:ascii="Arial" w:eastAsia="PMingLiU" w:hAnsi="Arial" w:cs="Arial"/>
          <w:b/>
          <w:i/>
          <w:spacing w:val="2"/>
          <w:sz w:val="20"/>
          <w:szCs w:val="20"/>
        </w:rPr>
        <w:t xml:space="preserve">СООРУЖЕНИЯ </w:t>
      </w:r>
      <w:r>
        <w:rPr>
          <w:rFonts w:ascii="Calibri" w:eastAsia="Times New Roman" w:hAnsi="Calibri"/>
          <w:bCs/>
        </w:rPr>
        <w:t xml:space="preserve">– </w:t>
      </w:r>
      <w:r>
        <w:rPr>
          <w:rFonts w:eastAsia="Arial"/>
          <w:bCs/>
        </w:rPr>
        <w:t xml:space="preserve">способность сооружения сохранять после расчетного </w:t>
      </w:r>
      <w:r>
        <w:rPr>
          <w:rFonts w:eastAsia="Arial"/>
          <w:bCs/>
        </w:rPr>
        <w:t>землетрясения функции, предусмотренные проектом, например:</w:t>
      </w:r>
    </w:p>
    <w:p w:rsidR="00374A57" w:rsidRDefault="00983C8E">
      <w:pPr>
        <w:numPr>
          <w:ilvl w:val="0"/>
          <w:numId w:val="13"/>
        </w:numPr>
        <w:tabs>
          <w:tab w:val="left" w:pos="539"/>
        </w:tabs>
        <w:spacing w:before="120"/>
        <w:ind w:left="538" w:hanging="357"/>
        <w:rPr>
          <w:rFonts w:eastAsia="Arial"/>
          <w:bCs/>
          <w:lang w:eastAsia="en-US"/>
        </w:rPr>
      </w:pPr>
      <w:r>
        <w:rPr>
          <w:rFonts w:eastAsia="Arial"/>
          <w:bCs/>
          <w:lang w:eastAsia="en-US"/>
        </w:rPr>
        <w:t>отсутствие глобальных обрушений или разрушений сооружения или его частей, способных обусловить гибель и травматизм людей;</w:t>
      </w:r>
    </w:p>
    <w:p w:rsidR="00374A57" w:rsidRDefault="00983C8E">
      <w:pPr>
        <w:numPr>
          <w:ilvl w:val="0"/>
          <w:numId w:val="13"/>
        </w:numPr>
        <w:tabs>
          <w:tab w:val="left" w:pos="539"/>
        </w:tabs>
        <w:spacing w:before="120"/>
        <w:ind w:left="538" w:hanging="357"/>
        <w:rPr>
          <w:rFonts w:eastAsia="Arial"/>
          <w:bCs/>
        </w:rPr>
      </w:pPr>
      <w:r>
        <w:rPr>
          <w:rFonts w:eastAsia="Arial"/>
          <w:bCs/>
          <w:lang w:eastAsia="en-US"/>
        </w:rPr>
        <w:t xml:space="preserve">продолжение эксплуатации сооружения после восстановления или ремонта </w:t>
      </w:r>
      <w:r>
        <w:rPr>
          <w:rFonts w:eastAsia="Arial"/>
          <w:bCs/>
        </w:rPr>
        <w:t>[</w:t>
      </w:r>
      <w:hyperlink r:id="rId22" w:history="1">
        <w:r>
          <w:rPr>
            <w:rFonts w:eastAsia="Arial"/>
            <w:bCs/>
          </w:rPr>
          <w:t>СП 14.13330.2014</w:t>
        </w:r>
      </w:hyperlink>
      <w:r>
        <w:rPr>
          <w:rFonts w:eastAsia="Arial"/>
          <w:bCs/>
        </w:rPr>
        <w:t>].</w:t>
      </w:r>
    </w:p>
    <w:p w:rsidR="00374A57" w:rsidRDefault="00374A57"/>
    <w:p w:rsidR="00374A57" w:rsidRDefault="00983C8E">
      <w:pPr>
        <w:tabs>
          <w:tab w:val="left" w:pos="284"/>
        </w:tabs>
        <w:rPr>
          <w:rFonts w:eastAsia="PMingLiU"/>
          <w:szCs w:val="22"/>
          <w:lang w:eastAsia="en-US"/>
        </w:rPr>
      </w:pPr>
      <w:r>
        <w:rPr>
          <w:rFonts w:ascii="Arial" w:eastAsia="PMingLiU" w:hAnsi="Arial" w:cs="Arial"/>
          <w:b/>
          <w:i/>
          <w:spacing w:val="-1"/>
          <w:sz w:val="20"/>
          <w:szCs w:val="20"/>
          <w:lang w:eastAsia="en-US"/>
        </w:rPr>
        <w:t>УПЛОТНЕНИЕ САЛЬНИКОВОЕ (САЛЬНИК)</w:t>
      </w:r>
      <w:r>
        <w:rPr>
          <w:rFonts w:eastAsia="PMingLiU"/>
          <w:szCs w:val="22"/>
          <w:lang w:eastAsia="en-US"/>
        </w:rPr>
        <w:t xml:space="preserve"> – уплотнение</w:t>
      </w:r>
      <w:r>
        <w:rPr>
          <w:rFonts w:eastAsia="PMingLiU"/>
          <w:spacing w:val="27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подвижных</w:t>
      </w:r>
      <w:r>
        <w:rPr>
          <w:rFonts w:eastAsia="PMingLiU"/>
          <w:spacing w:val="26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дета</w:t>
      </w:r>
      <w:r>
        <w:rPr>
          <w:rFonts w:eastAsia="PMingLiU"/>
          <w:spacing w:val="-1"/>
          <w:szCs w:val="22"/>
          <w:lang w:eastAsia="en-US"/>
        </w:rPr>
        <w:t>лей</w:t>
      </w:r>
      <w:r>
        <w:rPr>
          <w:rFonts w:eastAsia="PMingLiU"/>
          <w:spacing w:val="8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или</w:t>
      </w:r>
      <w:r>
        <w:rPr>
          <w:rFonts w:eastAsia="PMingLiU"/>
          <w:spacing w:val="7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узлов</w:t>
      </w:r>
      <w:r>
        <w:rPr>
          <w:rFonts w:eastAsia="PMingLiU"/>
          <w:spacing w:val="8"/>
          <w:szCs w:val="22"/>
          <w:lang w:eastAsia="en-US"/>
        </w:rPr>
        <w:t xml:space="preserve"> </w:t>
      </w:r>
      <w:r>
        <w:t>арматуры</w:t>
      </w:r>
      <w:r>
        <w:rPr>
          <w:rFonts w:eastAsia="PMingLiU"/>
          <w:spacing w:val="-1"/>
          <w:szCs w:val="22"/>
          <w:lang w:eastAsia="en-US"/>
        </w:rPr>
        <w:t xml:space="preserve"> относительно</w:t>
      </w:r>
      <w:r>
        <w:rPr>
          <w:rFonts w:eastAsia="PMingLiU"/>
          <w:spacing w:val="6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окружающей</w:t>
      </w:r>
      <w:r>
        <w:rPr>
          <w:rFonts w:eastAsia="PMingLiU"/>
          <w:spacing w:val="8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среды,</w:t>
      </w:r>
      <w:r>
        <w:rPr>
          <w:rFonts w:eastAsia="PMingLiU"/>
          <w:spacing w:val="6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в</w:t>
      </w:r>
      <w:r>
        <w:rPr>
          <w:rFonts w:eastAsia="PMingLiU"/>
          <w:spacing w:val="7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котором</w:t>
      </w:r>
      <w:r>
        <w:rPr>
          <w:rFonts w:eastAsia="PMingLiU"/>
          <w:spacing w:val="10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применен</w:t>
      </w:r>
      <w:r>
        <w:rPr>
          <w:rFonts w:eastAsia="PMingLiU"/>
          <w:spacing w:val="73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уплотнительный</w:t>
      </w:r>
      <w:r>
        <w:rPr>
          <w:rFonts w:eastAsia="PMingLiU"/>
          <w:spacing w:val="38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элемент</w:t>
      </w:r>
      <w:r>
        <w:rPr>
          <w:rFonts w:eastAsia="PMingLiU"/>
          <w:spacing w:val="38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с</w:t>
      </w:r>
      <w:r>
        <w:rPr>
          <w:rFonts w:eastAsia="PMingLiU"/>
          <w:spacing w:val="38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принудительным</w:t>
      </w:r>
      <w:r>
        <w:rPr>
          <w:rFonts w:eastAsia="PMingLiU"/>
          <w:spacing w:val="38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созданием</w:t>
      </w:r>
      <w:r>
        <w:rPr>
          <w:rFonts w:eastAsia="PMingLiU"/>
          <w:spacing w:val="39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в</w:t>
      </w:r>
      <w:r>
        <w:rPr>
          <w:rFonts w:eastAsia="PMingLiU"/>
          <w:spacing w:val="36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нем</w:t>
      </w:r>
      <w:r>
        <w:rPr>
          <w:rFonts w:eastAsia="PMingLiU"/>
          <w:spacing w:val="37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напряжений,</w:t>
      </w:r>
      <w:r>
        <w:rPr>
          <w:rFonts w:eastAsia="PMingLiU"/>
          <w:spacing w:val="36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необхо</w:t>
      </w:r>
      <w:r>
        <w:rPr>
          <w:rFonts w:eastAsia="PMingLiU"/>
          <w:spacing w:val="-1"/>
          <w:szCs w:val="22"/>
          <w:lang w:eastAsia="en-US"/>
        </w:rPr>
        <w:t>димых</w:t>
      </w:r>
      <w:r>
        <w:rPr>
          <w:rFonts w:eastAsia="PMingLiU"/>
          <w:spacing w:val="-3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 xml:space="preserve">для </w:t>
      </w:r>
      <w:r>
        <w:rPr>
          <w:rFonts w:eastAsia="PMingLiU"/>
          <w:spacing w:val="-1"/>
          <w:szCs w:val="22"/>
          <w:lang w:eastAsia="en-US"/>
        </w:rPr>
        <w:t>обеспечения требуемой</w:t>
      </w:r>
      <w:r>
        <w:rPr>
          <w:rFonts w:eastAsia="PMingLiU"/>
          <w:szCs w:val="22"/>
          <w:lang w:eastAsia="en-US"/>
        </w:rPr>
        <w:t xml:space="preserve"> герметичности [ГОСТ 24856-2014].</w:t>
      </w:r>
    </w:p>
    <w:p w:rsidR="00374A57" w:rsidRDefault="00374A57">
      <w:pPr>
        <w:tabs>
          <w:tab w:val="left" w:pos="284"/>
        </w:tabs>
        <w:rPr>
          <w:rFonts w:eastAsia="PMingLiU"/>
          <w:szCs w:val="22"/>
          <w:lang w:eastAsia="en-US"/>
        </w:rPr>
      </w:pPr>
    </w:p>
    <w:p w:rsidR="00374A57" w:rsidRDefault="00983C8E">
      <w:pPr>
        <w:tabs>
          <w:tab w:val="left" w:pos="284"/>
        </w:tabs>
      </w:pPr>
      <w:r>
        <w:rPr>
          <w:rFonts w:ascii="Arial" w:eastAsia="PMingLiU" w:hAnsi="Arial" w:cs="Arial"/>
          <w:b/>
          <w:i/>
          <w:caps/>
          <w:spacing w:val="-1"/>
          <w:sz w:val="20"/>
          <w:szCs w:val="20"/>
          <w:lang w:eastAsia="en-US"/>
        </w:rPr>
        <w:t xml:space="preserve">уплотнение Торцевое </w:t>
      </w:r>
      <w:r>
        <w:t xml:space="preserve">– тип механического уплотнения, используемого во вращающемся </w:t>
      </w:r>
      <w:r>
        <w:t>оборудовании для обеспечения герметизации вала, передающего механическую энергию к рабочему органу оборудования, где необходимо разделить две среды и обеспечить минимальные утечки.</w:t>
      </w:r>
    </w:p>
    <w:p w:rsidR="00374A57" w:rsidRDefault="00374A57">
      <w:pPr>
        <w:tabs>
          <w:tab w:val="left" w:pos="284"/>
        </w:tabs>
        <w:rPr>
          <w:rFonts w:eastAsia="Arial"/>
          <w:lang w:eastAsia="en-US"/>
        </w:rPr>
      </w:pPr>
    </w:p>
    <w:p w:rsidR="00374A57" w:rsidRDefault="00983C8E">
      <w:pPr>
        <w:widowControl w:val="0"/>
        <w:tabs>
          <w:tab w:val="left" w:pos="1619"/>
        </w:tabs>
        <w:rPr>
          <w:rFonts w:eastAsia="PMingLiU"/>
          <w:spacing w:val="-1"/>
          <w:lang w:eastAsia="en-US"/>
        </w:rPr>
      </w:pPr>
      <w:r>
        <w:rPr>
          <w:rFonts w:ascii="Arial" w:eastAsia="PMingLiU" w:hAnsi="Arial"/>
          <w:b/>
          <w:i/>
          <w:spacing w:val="-2"/>
          <w:sz w:val="20"/>
          <w:szCs w:val="20"/>
          <w:lang w:eastAsia="en-US"/>
        </w:rPr>
        <w:t>УРОВЕНЬ ШУМА</w:t>
      </w:r>
      <w:r>
        <w:rPr>
          <w:rFonts w:ascii="Arial" w:eastAsia="PMingLiU" w:hAnsi="Arial"/>
          <w:b/>
          <w:spacing w:val="-2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–</w:t>
      </w:r>
      <w:r>
        <w:rPr>
          <w:rFonts w:ascii="Arial" w:eastAsia="PMingLiU" w:hAnsi="Arial"/>
          <w:spacing w:val="-2"/>
          <w:szCs w:val="22"/>
          <w:lang w:eastAsia="en-US"/>
        </w:rPr>
        <w:t xml:space="preserve"> </w:t>
      </w:r>
      <w:r>
        <w:rPr>
          <w:rFonts w:eastAsia="PMingLiU"/>
          <w:spacing w:val="-1"/>
          <w:lang w:eastAsia="en-US"/>
        </w:rPr>
        <w:t>уровень</w:t>
      </w:r>
      <w:r>
        <w:rPr>
          <w:rFonts w:eastAsia="PMingLiU"/>
          <w:spacing w:val="4"/>
          <w:lang w:eastAsia="en-US"/>
        </w:rPr>
        <w:t xml:space="preserve"> </w:t>
      </w:r>
      <w:r>
        <w:rPr>
          <w:rFonts w:eastAsia="PMingLiU"/>
          <w:spacing w:val="-1"/>
          <w:lang w:eastAsia="en-US"/>
        </w:rPr>
        <w:t>звукового</w:t>
      </w:r>
      <w:r>
        <w:rPr>
          <w:rFonts w:eastAsia="PMingLiU"/>
          <w:spacing w:val="8"/>
          <w:lang w:eastAsia="en-US"/>
        </w:rPr>
        <w:t xml:space="preserve"> </w:t>
      </w:r>
      <w:r>
        <w:rPr>
          <w:rFonts w:eastAsia="PMingLiU"/>
          <w:spacing w:val="-1"/>
          <w:lang w:eastAsia="en-US"/>
        </w:rPr>
        <w:t>давления</w:t>
      </w:r>
      <w:r>
        <w:rPr>
          <w:rFonts w:eastAsia="PMingLiU"/>
          <w:spacing w:val="4"/>
          <w:lang w:eastAsia="en-US"/>
        </w:rPr>
        <w:t xml:space="preserve"> </w:t>
      </w:r>
      <w:r>
        <w:rPr>
          <w:rFonts w:eastAsia="PMingLiU"/>
          <w:lang w:eastAsia="en-US"/>
        </w:rPr>
        <w:t>в</w:t>
      </w:r>
      <w:r>
        <w:rPr>
          <w:rFonts w:eastAsia="PMingLiU"/>
          <w:spacing w:val="4"/>
          <w:lang w:eastAsia="en-US"/>
        </w:rPr>
        <w:t xml:space="preserve"> </w:t>
      </w:r>
      <w:r>
        <w:rPr>
          <w:rFonts w:eastAsia="PMingLiU"/>
          <w:lang w:eastAsia="en-US"/>
        </w:rPr>
        <w:t>точке,</w:t>
      </w:r>
      <w:r>
        <w:rPr>
          <w:rFonts w:eastAsia="PMingLiU"/>
          <w:spacing w:val="52"/>
          <w:lang w:eastAsia="en-US"/>
        </w:rPr>
        <w:t xml:space="preserve"> </w:t>
      </w:r>
      <w:r>
        <w:rPr>
          <w:rFonts w:eastAsia="PMingLiU"/>
          <w:spacing w:val="-1"/>
          <w:lang w:eastAsia="en-US"/>
        </w:rPr>
        <w:t>расположенной</w:t>
      </w:r>
      <w:r>
        <w:rPr>
          <w:rFonts w:eastAsia="PMingLiU"/>
          <w:spacing w:val="51"/>
          <w:lang w:eastAsia="en-US"/>
        </w:rPr>
        <w:t xml:space="preserve"> </w:t>
      </w:r>
      <w:r>
        <w:rPr>
          <w:rFonts w:eastAsia="PMingLiU"/>
          <w:lang w:eastAsia="en-US"/>
        </w:rPr>
        <w:t>на</w:t>
      </w:r>
      <w:r>
        <w:rPr>
          <w:rFonts w:eastAsia="PMingLiU"/>
          <w:spacing w:val="53"/>
          <w:lang w:eastAsia="en-US"/>
        </w:rPr>
        <w:t xml:space="preserve"> </w:t>
      </w:r>
      <w:r>
        <w:rPr>
          <w:rFonts w:eastAsia="PMingLiU"/>
          <w:spacing w:val="-1"/>
          <w:lang w:eastAsia="en-US"/>
        </w:rPr>
        <w:t>определенном</w:t>
      </w:r>
      <w:r>
        <w:rPr>
          <w:rFonts w:eastAsia="PMingLiU"/>
          <w:spacing w:val="52"/>
          <w:lang w:eastAsia="en-US"/>
        </w:rPr>
        <w:t xml:space="preserve"> </w:t>
      </w:r>
      <w:r>
        <w:rPr>
          <w:rFonts w:eastAsia="PMingLiU"/>
          <w:spacing w:val="-1"/>
          <w:lang w:eastAsia="en-US"/>
        </w:rPr>
        <w:t>расстоянии</w:t>
      </w:r>
      <w:r>
        <w:rPr>
          <w:rFonts w:eastAsia="PMingLiU"/>
          <w:spacing w:val="53"/>
          <w:lang w:eastAsia="en-US"/>
        </w:rPr>
        <w:t xml:space="preserve"> </w:t>
      </w:r>
      <w:r>
        <w:rPr>
          <w:rFonts w:eastAsia="PMingLiU"/>
          <w:lang w:eastAsia="en-US"/>
        </w:rPr>
        <w:t>от</w:t>
      </w:r>
      <w:r>
        <w:rPr>
          <w:rFonts w:eastAsia="PMingLiU"/>
          <w:spacing w:val="51"/>
          <w:lang w:eastAsia="en-US"/>
        </w:rPr>
        <w:t xml:space="preserve"> </w:t>
      </w:r>
      <w:r>
        <w:rPr>
          <w:rFonts w:eastAsia="PMingLiU"/>
          <w:spacing w:val="2"/>
          <w:lang w:eastAsia="en-US"/>
        </w:rPr>
        <w:t>оборудования</w:t>
      </w:r>
      <w:r>
        <w:rPr>
          <w:rFonts w:eastAsia="PMingLiU"/>
          <w:lang w:eastAsia="en-US"/>
        </w:rPr>
        <w:t xml:space="preserve"> при </w:t>
      </w:r>
      <w:r>
        <w:rPr>
          <w:rFonts w:eastAsia="PMingLiU"/>
          <w:spacing w:val="-1"/>
          <w:lang w:eastAsia="en-US"/>
        </w:rPr>
        <w:t>заданных</w:t>
      </w:r>
      <w:r>
        <w:rPr>
          <w:rFonts w:eastAsia="PMingLiU"/>
          <w:lang w:eastAsia="en-US"/>
        </w:rPr>
        <w:t xml:space="preserve"> </w:t>
      </w:r>
      <w:r>
        <w:rPr>
          <w:rFonts w:eastAsia="PMingLiU"/>
          <w:spacing w:val="-1"/>
          <w:lang w:eastAsia="en-US"/>
        </w:rPr>
        <w:t>параметрах</w:t>
      </w:r>
      <w:r>
        <w:rPr>
          <w:rFonts w:eastAsia="PMingLiU"/>
          <w:spacing w:val="-3"/>
          <w:lang w:eastAsia="en-US"/>
        </w:rPr>
        <w:t xml:space="preserve"> </w:t>
      </w:r>
      <w:r>
        <w:rPr>
          <w:rFonts w:eastAsia="PMingLiU"/>
          <w:spacing w:val="-1"/>
          <w:lang w:eastAsia="en-US"/>
        </w:rPr>
        <w:t>эксплуатации.</w:t>
      </w:r>
    </w:p>
    <w:p w:rsidR="00374A57" w:rsidRDefault="00374A57">
      <w:pPr>
        <w:widowControl w:val="0"/>
        <w:tabs>
          <w:tab w:val="left" w:pos="1619"/>
        </w:tabs>
        <w:rPr>
          <w:rFonts w:eastAsia="PMingLiU"/>
          <w:spacing w:val="-1"/>
          <w:lang w:eastAsia="en-US"/>
        </w:rPr>
      </w:pPr>
    </w:p>
    <w:p w:rsidR="00374A57" w:rsidRDefault="00983C8E">
      <w:pPr>
        <w:widowControl w:val="0"/>
        <w:rPr>
          <w:rFonts w:eastAsia="Arial"/>
          <w:lang w:eastAsia="en-US"/>
        </w:rPr>
      </w:pPr>
      <w:r>
        <w:rPr>
          <w:rFonts w:ascii="Arial" w:eastAsia="Calibri" w:hAnsi="Arial"/>
          <w:b/>
          <w:i/>
          <w:spacing w:val="-1"/>
          <w:sz w:val="20"/>
          <w:szCs w:val="20"/>
          <w:lang w:eastAsia="en-US"/>
        </w:rPr>
        <w:t xml:space="preserve">ФЛАНЕЦ </w:t>
      </w:r>
      <w:r>
        <w:rPr>
          <w:rFonts w:ascii="Calibri" w:eastAsia="Calibri" w:hAnsi="Calibri"/>
          <w:sz w:val="22"/>
          <w:szCs w:val="22"/>
          <w:lang w:eastAsia="en-US"/>
        </w:rPr>
        <w:t>–</w:t>
      </w:r>
      <w:r>
        <w:rPr>
          <w:rFonts w:ascii="Arial" w:eastAsia="Calibri" w:hAnsi="Arial"/>
          <w:spacing w:val="-1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элемент</w:t>
      </w:r>
      <w:r>
        <w:rPr>
          <w:rFonts w:eastAsia="Calibri"/>
          <w:spacing w:val="34"/>
          <w:szCs w:val="22"/>
          <w:lang w:eastAsia="en-US"/>
        </w:rPr>
        <w:t xml:space="preserve"> </w:t>
      </w:r>
      <w:r>
        <w:rPr>
          <w:rFonts w:eastAsia="PMingLiU"/>
          <w:spacing w:val="-1"/>
          <w:lang w:eastAsia="en-US"/>
        </w:rPr>
        <w:t>оборудования, предназначенный</w:t>
      </w:r>
      <w:r>
        <w:rPr>
          <w:rFonts w:eastAsia="Calibri"/>
          <w:spacing w:val="34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для</w:t>
      </w:r>
      <w:r>
        <w:rPr>
          <w:rFonts w:eastAsia="Calibri"/>
          <w:spacing w:val="32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соединения</w:t>
      </w:r>
      <w:r>
        <w:rPr>
          <w:rFonts w:eastAsia="Calibri"/>
          <w:spacing w:val="37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с</w:t>
      </w:r>
      <w:r>
        <w:rPr>
          <w:rFonts w:eastAsia="Calibri"/>
          <w:spacing w:val="34"/>
          <w:szCs w:val="22"/>
          <w:lang w:eastAsia="en-US"/>
        </w:rPr>
        <w:t xml:space="preserve"> </w:t>
      </w:r>
      <w:r>
        <w:rPr>
          <w:rFonts w:eastAsia="Calibri"/>
          <w:spacing w:val="-2"/>
          <w:szCs w:val="22"/>
          <w:lang w:eastAsia="en-US"/>
        </w:rPr>
        <w:t>тру</w:t>
      </w:r>
      <w:r>
        <w:rPr>
          <w:rFonts w:eastAsia="Calibri"/>
          <w:spacing w:val="-1"/>
          <w:szCs w:val="22"/>
          <w:lang w:eastAsia="en-US"/>
        </w:rPr>
        <w:t>бопроводом</w:t>
      </w:r>
      <w:r>
        <w:rPr>
          <w:rFonts w:eastAsia="Calibri"/>
          <w:spacing w:val="15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или</w:t>
      </w:r>
      <w:r>
        <w:rPr>
          <w:rFonts w:eastAsia="Calibri"/>
          <w:spacing w:val="14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оборудованием,</w:t>
      </w:r>
      <w:r>
        <w:rPr>
          <w:rFonts w:eastAsia="Calibri"/>
          <w:spacing w:val="15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 xml:space="preserve">выполненный, </w:t>
      </w:r>
      <w:r>
        <w:rPr>
          <w:rFonts w:eastAsia="Calibri"/>
          <w:szCs w:val="22"/>
          <w:lang w:eastAsia="en-US"/>
        </w:rPr>
        <w:t>в</w:t>
      </w:r>
      <w:r>
        <w:rPr>
          <w:rFonts w:eastAsia="Calibri"/>
          <w:spacing w:val="14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виде</w:t>
      </w:r>
      <w:r>
        <w:rPr>
          <w:rFonts w:eastAsia="Calibri"/>
          <w:spacing w:val="61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плоского</w:t>
      </w:r>
      <w:r>
        <w:rPr>
          <w:rFonts w:eastAsia="Calibri"/>
          <w:spacing w:val="15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кольца</w:t>
      </w:r>
      <w:r>
        <w:rPr>
          <w:rFonts w:eastAsia="Calibri"/>
          <w:spacing w:val="13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с</w:t>
      </w:r>
      <w:r>
        <w:rPr>
          <w:rFonts w:eastAsia="Calibri"/>
          <w:spacing w:val="15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уплотнительной</w:t>
      </w:r>
      <w:r>
        <w:rPr>
          <w:rFonts w:eastAsia="Calibri"/>
          <w:spacing w:val="15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поверхностью</w:t>
      </w:r>
      <w:r>
        <w:rPr>
          <w:rFonts w:eastAsia="Calibri"/>
          <w:spacing w:val="14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и</w:t>
      </w:r>
      <w:r>
        <w:rPr>
          <w:rFonts w:eastAsia="Calibri"/>
          <w:spacing w:val="28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с</w:t>
      </w:r>
      <w:r>
        <w:rPr>
          <w:rFonts w:eastAsia="Calibri"/>
          <w:spacing w:val="49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расположенными</w:t>
      </w:r>
      <w:r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отверстиями</w:t>
      </w:r>
      <w:r>
        <w:rPr>
          <w:rFonts w:eastAsia="Calibri"/>
          <w:spacing w:val="-3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для</w:t>
      </w:r>
      <w:r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крепежных</w:t>
      </w:r>
      <w:r>
        <w:rPr>
          <w:rFonts w:eastAsia="Calibri"/>
          <w:spacing w:val="-3"/>
          <w:szCs w:val="22"/>
          <w:lang w:eastAsia="en-US"/>
        </w:rPr>
        <w:t xml:space="preserve"> </w:t>
      </w:r>
      <w:r>
        <w:rPr>
          <w:rFonts w:eastAsia="Calibri"/>
          <w:spacing w:val="-1"/>
          <w:szCs w:val="22"/>
          <w:lang w:eastAsia="en-US"/>
        </w:rPr>
        <w:t>деталей</w:t>
      </w:r>
      <w:r>
        <w:rPr>
          <w:rStyle w:val="12"/>
        </w:rPr>
        <w:t xml:space="preserve"> </w:t>
      </w:r>
      <w:r>
        <w:rPr>
          <w:rStyle w:val="urtxtemph"/>
        </w:rPr>
        <w:t>[ГОСТ 24856-2014].</w:t>
      </w:r>
    </w:p>
    <w:p w:rsidR="00374A57" w:rsidRDefault="00374A57">
      <w:pPr>
        <w:widowControl w:val="0"/>
        <w:rPr>
          <w:rFonts w:eastAsia="Arial"/>
          <w:lang w:eastAsia="en-US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PMingLiU" w:hAnsi="Arial" w:cs="Arial"/>
          <w:b/>
          <w:i/>
          <w:caps/>
          <w:spacing w:val="2"/>
          <w:sz w:val="20"/>
          <w:szCs w:val="20"/>
        </w:rPr>
        <w:t>Центробежный насос секционный</w:t>
      </w:r>
      <w:r>
        <w:rPr>
          <w:rFonts w:eastAsia="Times New Roman"/>
        </w:rPr>
        <w:t xml:space="preserve"> – горизонтальный секционный насос, предназначенный для перекачки жидкости с помощью последовательно соединённых ступеней, каждая из которых даёт прирост энергии потоку жидкости (увеличивает напор).</w:t>
      </w:r>
    </w:p>
    <w:p w:rsidR="00374A57" w:rsidRDefault="00374A57">
      <w:pPr>
        <w:pStyle w:val="M"/>
      </w:pPr>
    </w:p>
    <w:p w:rsidR="00374A57" w:rsidRDefault="00374A57">
      <w:pPr>
        <w:pStyle w:val="M"/>
      </w:pPr>
    </w:p>
    <w:p w:rsidR="00374A57" w:rsidRDefault="00983C8E">
      <w:pPr>
        <w:widowContro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ТЕРМИНЫ И ОПРЕДЕЛЕНИЯ ДЛЯ ЦЕЛЕЙ НАСТОЯЩЕГО ДОКУМЕНТА</w:t>
      </w:r>
    </w:p>
    <w:p w:rsidR="00374A57" w:rsidRDefault="00374A57">
      <w:pPr>
        <w:pStyle w:val="M"/>
      </w:pPr>
    </w:p>
    <w:p w:rsidR="00374A57" w:rsidRDefault="00983C8E">
      <w:pPr>
        <w:overflowPunct w:val="0"/>
        <w:autoSpaceDE w:val="0"/>
        <w:autoSpaceDN w:val="0"/>
        <w:rPr>
          <w:rFonts w:eastAsia="PMingLiU"/>
          <w:lang w:eastAsia="en-US"/>
        </w:rPr>
      </w:pPr>
      <w:r>
        <w:rPr>
          <w:rFonts w:ascii="Arial" w:eastAsia="Calibri" w:hAnsi="Arial"/>
          <w:b/>
          <w:i/>
          <w:caps/>
          <w:spacing w:val="-1"/>
          <w:sz w:val="20"/>
          <w:szCs w:val="20"/>
          <w:lang w:eastAsia="en-US"/>
        </w:rPr>
        <w:t>Н</w:t>
      </w:r>
      <w:r>
        <w:rPr>
          <w:rFonts w:ascii="Arial" w:eastAsia="Calibri" w:hAnsi="Arial"/>
          <w:b/>
          <w:i/>
          <w:caps/>
          <w:spacing w:val="-1"/>
          <w:sz w:val="20"/>
          <w:szCs w:val="20"/>
          <w:lang w:eastAsia="en-US"/>
        </w:rPr>
        <w:t>апор насоса</w:t>
      </w:r>
      <w:r>
        <w:rPr>
          <w:rFonts w:eastAsia="PMingLiU"/>
          <w:lang w:eastAsia="en-US"/>
        </w:rPr>
        <w:t xml:space="preserve"> – разность удельных механических энергий жидкости на выходе из насоса и входе в него.</w:t>
      </w:r>
    </w:p>
    <w:p w:rsidR="00374A57" w:rsidRDefault="00374A57">
      <w:pPr>
        <w:overflowPunct w:val="0"/>
        <w:autoSpaceDE w:val="0"/>
        <w:autoSpaceDN w:val="0"/>
        <w:rPr>
          <w:rFonts w:eastAsia="PMingLiU"/>
          <w:lang w:eastAsia="en-US"/>
        </w:rPr>
      </w:pPr>
    </w:p>
    <w:p w:rsidR="00374A57" w:rsidRDefault="00983C8E">
      <w:pPr>
        <w:overflowPunct w:val="0"/>
        <w:autoSpaceDE w:val="0"/>
        <w:autoSpaceDN w:val="0"/>
        <w:rPr>
          <w:rFonts w:eastAsia="PMingLiU"/>
          <w:lang w:eastAsia="en-US"/>
        </w:rPr>
      </w:pPr>
      <w:r>
        <w:rPr>
          <w:rFonts w:ascii="Arial" w:eastAsia="Calibri" w:hAnsi="Arial"/>
          <w:b/>
          <w:i/>
          <w:caps/>
          <w:spacing w:val="-1"/>
          <w:sz w:val="20"/>
          <w:szCs w:val="20"/>
          <w:lang w:eastAsia="en-US"/>
        </w:rPr>
        <w:lastRenderedPageBreak/>
        <w:t>направляющий аппарат</w:t>
      </w:r>
      <w:r>
        <w:t xml:space="preserve"> </w:t>
      </w:r>
      <w:r>
        <w:rPr>
          <w:rFonts w:ascii="Arial" w:eastAsia="Calibri" w:hAnsi="Arial"/>
          <w:b/>
          <w:i/>
          <w:caps/>
          <w:spacing w:val="-1"/>
          <w:sz w:val="20"/>
          <w:szCs w:val="20"/>
          <w:lang w:eastAsia="en-US"/>
        </w:rPr>
        <w:t>ЦЕНТРОБЕЖНОГО НАСОСА</w:t>
      </w:r>
      <w:r>
        <w:rPr>
          <w:rFonts w:ascii="Arial" w:eastAsia="PMingLiU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– </w:t>
      </w:r>
      <w:r>
        <w:rPr>
          <w:rFonts w:eastAsia="PMingLiU"/>
          <w:lang w:eastAsia="en-US"/>
        </w:rPr>
        <w:t>неподвижный элемент многоступенчатого центробежного насоса, состоящий из цилиндрического корпуса, верхнего диска,</w:t>
      </w:r>
      <w:r>
        <w:rPr>
          <w:rFonts w:eastAsia="PMingLiU"/>
          <w:lang w:eastAsia="en-US"/>
        </w:rPr>
        <w:t xml:space="preserve"> на наружной торцевой поверхности которого выполнены выступы в форме радиальных ребер, сопряженных со стенкой корпуса, нижнего диска и размещенными между дисками лопатками, образующими обратные каналы. Ребра снабжены со стороны передней кромки уклонами, пр</w:t>
      </w:r>
      <w:r>
        <w:rPr>
          <w:rFonts w:eastAsia="PMingLiU"/>
          <w:lang w:eastAsia="en-US"/>
        </w:rPr>
        <w:t>имыкающими к стенке корпуса и предназначенными для перемещения абразивных частиц.</w:t>
      </w:r>
    </w:p>
    <w:p w:rsidR="00374A57" w:rsidRDefault="00374A57">
      <w:pPr>
        <w:overflowPunct w:val="0"/>
        <w:autoSpaceDE w:val="0"/>
        <w:autoSpaceDN w:val="0"/>
        <w:rPr>
          <w:rFonts w:eastAsia="PMingLiU"/>
          <w:lang w:eastAsia="en-US"/>
        </w:rPr>
      </w:pPr>
    </w:p>
    <w:p w:rsidR="00374A57" w:rsidRDefault="00983C8E">
      <w:pPr>
        <w:overflowPunct w:val="0"/>
        <w:autoSpaceDE w:val="0"/>
        <w:autoSpaceDN w:val="0"/>
        <w:rPr>
          <w:rFonts w:eastAsia="PMingLiU"/>
          <w:lang w:eastAsia="en-US"/>
        </w:rPr>
      </w:pPr>
      <w:r>
        <w:rPr>
          <w:rFonts w:ascii="Arial" w:eastAsia="Calibri" w:hAnsi="Arial"/>
          <w:b/>
          <w:i/>
          <w:caps/>
          <w:spacing w:val="-1"/>
          <w:sz w:val="20"/>
          <w:szCs w:val="20"/>
          <w:lang w:eastAsia="en-US"/>
        </w:rPr>
        <w:t>НИЗКОНАПОРНЫЙ НАСОС</w:t>
      </w:r>
      <w:r>
        <w:rPr>
          <w:rFonts w:eastAsia="PMingLiU"/>
          <w:lang w:eastAsia="en-US"/>
        </w:rPr>
        <w:t xml:space="preserve"> – насос, развивающий напор не более 880 м.</w:t>
      </w:r>
    </w:p>
    <w:p w:rsidR="00374A57" w:rsidRDefault="00374A57">
      <w:pPr>
        <w:overflowPunct w:val="0"/>
        <w:autoSpaceDE w:val="0"/>
        <w:autoSpaceDN w:val="0"/>
        <w:rPr>
          <w:rFonts w:eastAsia="PMingLiU"/>
          <w:lang w:eastAsia="en-US"/>
        </w:rPr>
      </w:pPr>
    </w:p>
    <w:p w:rsidR="00374A57" w:rsidRDefault="00983C8E">
      <w:pPr>
        <w:overflowPunct w:val="0"/>
        <w:autoSpaceDE w:val="0"/>
        <w:autoSpaceDN w:val="0"/>
        <w:rPr>
          <w:rFonts w:eastAsia="PMingLiU"/>
        </w:rPr>
      </w:pPr>
      <w:r>
        <w:rPr>
          <w:rFonts w:ascii="Arial" w:eastAsia="PMingLiU" w:hAnsi="Arial" w:cs="Arial"/>
          <w:b/>
          <w:bCs/>
          <w:i/>
          <w:iCs/>
          <w:caps/>
          <w:sz w:val="20"/>
          <w:szCs w:val="20"/>
        </w:rPr>
        <w:t>Ресурс</w:t>
      </w:r>
      <w:r>
        <w:rPr>
          <w:rFonts w:ascii="Arial" w:eastAsia="PMingLiU" w:hAnsi="Arial" w:cs="Arial"/>
          <w:b/>
          <w:bCs/>
          <w:i/>
          <w:iCs/>
          <w:sz w:val="20"/>
          <w:szCs w:val="20"/>
        </w:rPr>
        <w:t xml:space="preserve"> </w:t>
      </w:r>
      <w:r>
        <w:rPr>
          <w:b/>
          <w:bCs/>
        </w:rPr>
        <w:t xml:space="preserve">– </w:t>
      </w:r>
      <w:r>
        <w:rPr>
          <w:rFonts w:eastAsia="PMingLiU"/>
        </w:rPr>
        <w:t>наработка устройства (механизма) от начала его эксплуатации или после ремонта и до достижения им пре</w:t>
      </w:r>
      <w:r>
        <w:rPr>
          <w:rFonts w:eastAsia="PMingLiU"/>
        </w:rPr>
        <w:t>дельного состояния, определяемого нормативно-технической документацией.</w:t>
      </w:r>
    </w:p>
    <w:p w:rsidR="00374A57" w:rsidRDefault="00374A57">
      <w:pPr>
        <w:overflowPunct w:val="0"/>
        <w:autoSpaceDE w:val="0"/>
        <w:autoSpaceDN w:val="0"/>
        <w:rPr>
          <w:rFonts w:eastAsia="PMingLiU"/>
        </w:rPr>
      </w:pPr>
    </w:p>
    <w:p w:rsidR="00374A57" w:rsidRDefault="00983C8E">
      <w:pPr>
        <w:rPr>
          <w:rFonts w:eastAsia="PMingLiU"/>
        </w:rPr>
      </w:pPr>
      <w:r>
        <w:rPr>
          <w:rFonts w:ascii="Arial" w:eastAsia="PMingLiU" w:hAnsi="Arial" w:cs="Arial"/>
          <w:b/>
          <w:bCs/>
          <w:i/>
          <w:iCs/>
          <w:caps/>
          <w:sz w:val="20"/>
          <w:szCs w:val="20"/>
        </w:rPr>
        <w:t xml:space="preserve">Ротор НАСОСА (РОТОР)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— </w:t>
      </w:r>
      <w:r>
        <w:rPr>
          <w:rFonts w:eastAsia="PMingLiU"/>
        </w:rPr>
        <w:t xml:space="preserve">вращающаяся часть насоса, на которой расположены органы (рабочие колеса), отдающие энергию перекачиваемой жидкости. </w:t>
      </w:r>
    </w:p>
    <w:p w:rsidR="00374A57" w:rsidRDefault="00374A57">
      <w:pPr>
        <w:rPr>
          <w:rFonts w:eastAsia="PMingLiU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PMingLiU" w:hAnsi="Arial" w:cs="Arial"/>
          <w:b/>
          <w:i/>
          <w:spacing w:val="2"/>
          <w:sz w:val="20"/>
          <w:szCs w:val="20"/>
        </w:rPr>
        <w:t xml:space="preserve">СРЕДА РАБОЧАЯ </w:t>
      </w:r>
      <w:r>
        <w:rPr>
          <w:rFonts w:eastAsia="Times New Roman"/>
        </w:rPr>
        <w:t xml:space="preserve">– среда, транспортируемая в </w:t>
      </w:r>
      <w:r>
        <w:rPr>
          <w:rFonts w:eastAsia="Times New Roman"/>
        </w:rPr>
        <w:t>технологических линиях определенного агрегата /технологической системы / единицы оборудования.</w:t>
      </w:r>
    </w:p>
    <w:p w:rsidR="00374A57" w:rsidRDefault="00374A57">
      <w:pPr>
        <w:widowControl w:val="0"/>
        <w:rPr>
          <w:rFonts w:eastAsia="PMingLiU"/>
        </w:rPr>
        <w:sectPr w:rsidR="00374A57">
          <w:headerReference w:type="even" r:id="rId23"/>
          <w:headerReference w:type="default" r:id="rId24"/>
          <w:headerReference w:type="first" r:id="rId2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374A57">
      <w:pPr>
        <w:widowControl w:val="0"/>
        <w:rPr>
          <w:rFonts w:eastAsia="PMingLiU"/>
        </w:rPr>
      </w:pPr>
    </w:p>
    <w:p w:rsidR="00374A57" w:rsidRDefault="00374A57">
      <w:pPr>
        <w:widowControl w:val="0"/>
        <w:rPr>
          <w:rFonts w:eastAsia="Times New Roman"/>
        </w:rPr>
        <w:sectPr w:rsidR="00374A57">
          <w:headerReference w:type="default" r:id="rId26"/>
          <w:type w:val="continuous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S13"/>
        <w:numPr>
          <w:ilvl w:val="0"/>
          <w:numId w:val="11"/>
        </w:numPr>
        <w:tabs>
          <w:tab w:val="left" w:pos="567"/>
        </w:tabs>
        <w:ind w:left="0" w:firstLine="0"/>
      </w:pPr>
      <w:bookmarkStart w:id="26" w:name="_Toc391287381"/>
      <w:bookmarkStart w:id="27" w:name="_Toc482894658"/>
      <w:bookmarkStart w:id="28" w:name="_Toc510707284"/>
      <w:r>
        <w:lastRenderedPageBreak/>
        <w:t>ОБОЗНАЧЕНИЯ И СОКРАЩЕНИЯ</w:t>
      </w:r>
      <w:bookmarkEnd w:id="26"/>
      <w:bookmarkEnd w:id="27"/>
      <w:bookmarkEnd w:id="28"/>
    </w:p>
    <w:p w:rsidR="00374A57" w:rsidRDefault="00374A57">
      <w:pPr>
        <w:pStyle w:val="S0"/>
      </w:pPr>
    </w:p>
    <w:p w:rsidR="00374A57" w:rsidRDefault="00374A57">
      <w:pPr>
        <w:pStyle w:val="S0"/>
      </w:pPr>
    </w:p>
    <w:p w:rsidR="00374A57" w:rsidRDefault="00983C8E">
      <w:pPr>
        <w:rPr>
          <w:rFonts w:eastAsia="Calibri"/>
          <w:lang w:eastAsia="en-US"/>
        </w:rPr>
      </w:pPr>
      <w:r>
        <w:rPr>
          <w:rFonts w:ascii="Arial" w:eastAsia="Calibri" w:hAnsi="Arial" w:cs="Arial"/>
          <w:b/>
          <w:i/>
          <w:sz w:val="20"/>
          <w:szCs w:val="20"/>
          <w:lang w:eastAsia="en-US"/>
        </w:rPr>
        <w:t>ЗАКАЗЧИК</w:t>
      </w:r>
      <w:r>
        <w:rPr>
          <w:rFonts w:eastAsia="Calibri"/>
          <w:b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– </w:t>
      </w:r>
      <w:r>
        <w:rPr>
          <w:rFonts w:eastAsia="Calibri"/>
          <w:lang w:eastAsia="en-US"/>
        </w:rPr>
        <w:t>ПАО «НК «Роснефть»,</w:t>
      </w:r>
      <w:r>
        <w:rPr>
          <w:rFonts w:eastAsia="Calibri"/>
          <w:lang w:eastAsia="en-US"/>
        </w:rPr>
        <w:t xml:space="preserve"> Общество Группы, по договору с которым производится оказание услуг и (или) поставка продукции.</w:t>
      </w:r>
    </w:p>
    <w:p w:rsidR="00374A57" w:rsidRDefault="00374A57">
      <w:pPr>
        <w:pStyle w:val="M"/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>ЗИП –</w:t>
      </w:r>
      <w:r>
        <w:rPr>
          <w:rFonts w:eastAsia="Times New Roman"/>
        </w:rPr>
        <w:t xml:space="preserve"> запасные части, инструменты и приспособления.</w:t>
      </w:r>
    </w:p>
    <w:p w:rsidR="00374A57" w:rsidRDefault="00374A57">
      <w:pPr>
        <w:widowControl w:val="0"/>
      </w:pPr>
    </w:p>
    <w:p w:rsidR="00374A57" w:rsidRDefault="00983C8E">
      <w:pPr>
        <w:widowControl w:val="0"/>
        <w:jc w:val="left"/>
        <w:rPr>
          <w:rFonts w:eastAsia="Calibri"/>
          <w:spacing w:val="-1"/>
          <w:lang w:eastAsia="en-US"/>
        </w:rPr>
      </w:pPr>
      <w:r>
        <w:rPr>
          <w:rFonts w:ascii="Arial" w:eastAsia="Calibri" w:hAnsi="Arial" w:cs="Arial"/>
          <w:b/>
          <w:i/>
          <w:spacing w:val="-1"/>
          <w:sz w:val="20"/>
          <w:szCs w:val="20"/>
          <w:lang w:eastAsia="en-US"/>
        </w:rPr>
        <w:t xml:space="preserve">КД </w:t>
      </w:r>
      <w:r>
        <w:rPr>
          <w:rFonts w:ascii="Calibri" w:eastAsia="Calibri" w:hAnsi="Calibri"/>
          <w:sz w:val="22"/>
          <w:szCs w:val="22"/>
          <w:lang w:eastAsia="en-US"/>
        </w:rPr>
        <w:t>–</w:t>
      </w:r>
      <w:r>
        <w:rPr>
          <w:rFonts w:eastAsia="Calibri"/>
          <w:spacing w:val="-1"/>
          <w:lang w:eastAsia="en-US"/>
        </w:rPr>
        <w:t xml:space="preserve"> конструкторская</w:t>
      </w:r>
      <w:r>
        <w:rPr>
          <w:rFonts w:eastAsia="Calibri"/>
          <w:lang w:eastAsia="en-US"/>
        </w:rPr>
        <w:t xml:space="preserve">  </w:t>
      </w:r>
      <w:r>
        <w:rPr>
          <w:rFonts w:eastAsia="Calibri"/>
          <w:spacing w:val="-1"/>
          <w:lang w:eastAsia="en-US"/>
        </w:rPr>
        <w:t>документация.</w:t>
      </w:r>
    </w:p>
    <w:p w:rsidR="00374A57" w:rsidRDefault="00374A57">
      <w:pPr>
        <w:widowControl w:val="0"/>
        <w:jc w:val="left"/>
        <w:rPr>
          <w:rFonts w:eastAsia="Calibri"/>
          <w:spacing w:val="-1"/>
          <w:lang w:eastAsia="en-US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>КИПиА</w:t>
      </w:r>
      <w:r>
        <w:rPr>
          <w:rFonts w:eastAsia="Times New Roman"/>
        </w:rPr>
        <w:t xml:space="preserve"> – контрольно-измерительные приборы и автоматика.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caps/>
          <w:sz w:val="20"/>
          <w:szCs w:val="20"/>
        </w:rPr>
        <w:t xml:space="preserve">КОМПАНИЯ </w:t>
      </w:r>
      <w:r>
        <w:rPr>
          <w:rFonts w:eastAsia="Times New Roman"/>
        </w:rPr>
        <w:t xml:space="preserve">– </w:t>
      </w:r>
      <w:r>
        <w:rPr>
          <w:rFonts w:eastAsia="Times New Roman"/>
        </w:rPr>
        <w:t>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caps/>
          <w:sz w:val="20"/>
          <w:szCs w:val="20"/>
        </w:rPr>
        <w:t xml:space="preserve">КПД </w:t>
      </w:r>
      <w:r>
        <w:rPr>
          <w:rFonts w:eastAsia="Times New Roman"/>
        </w:rPr>
        <w:t>– коэффициент полезного действия.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tabs>
          <w:tab w:val="left" w:pos="540"/>
        </w:tabs>
        <w:ind w:right="-7"/>
        <w:rPr>
          <w:rFonts w:eastAsia="PMingLiU"/>
        </w:rPr>
      </w:pPr>
      <w:r>
        <w:rPr>
          <w:rFonts w:ascii="Arial" w:eastAsia="PMingLiU" w:hAnsi="Arial" w:cs="Arial"/>
          <w:b/>
          <w:i/>
          <w:sz w:val="20"/>
          <w:szCs w:val="20"/>
        </w:rPr>
        <w:t>КФК</w:t>
      </w:r>
      <w:r>
        <w:rPr>
          <w:rFonts w:eastAsia="PMingLiU"/>
        </w:rPr>
        <w:t xml:space="preserve"> – корпоративный </w:t>
      </w:r>
      <w:r>
        <w:rPr>
          <w:rFonts w:eastAsia="PMingLiU"/>
        </w:rPr>
        <w:t>функциональный классификатор.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>МТР</w:t>
      </w:r>
      <w:r>
        <w:rPr>
          <w:rFonts w:eastAsia="Times New Roman"/>
        </w:rPr>
        <w:t xml:space="preserve"> – материально-технические ресурсы.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 xml:space="preserve">НД </w:t>
      </w:r>
      <w:r>
        <w:rPr>
          <w:rFonts w:eastAsia="Times New Roman"/>
        </w:rPr>
        <w:t>– нормативная документация.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rPr>
          <w:rFonts w:eastAsia="Times New Roman"/>
        </w:rPr>
      </w:pPr>
      <w:r>
        <w:rPr>
          <w:rFonts w:ascii="Arial" w:eastAsia="Times New Roman" w:hAnsi="Arial" w:cs="Arial"/>
          <w:b/>
          <w:bCs/>
          <w:i/>
          <w:iCs/>
          <w:sz w:val="20"/>
          <w:szCs w:val="20"/>
        </w:rPr>
        <w:t>ОБЩЕСТВО ГРУППЫ (ОГ)</w:t>
      </w:r>
      <w:r>
        <w:rPr>
          <w:rFonts w:eastAsia="Times New Roman"/>
        </w:rPr>
        <w:t xml:space="preserve"> – хозяйственное общество, прямая и (или) косвенная доля владения ПАО «НК «Роснефть» акциями или долями в уставном капитале которого </w:t>
      </w:r>
      <w:r>
        <w:rPr>
          <w:rFonts w:eastAsia="Times New Roman"/>
        </w:rPr>
        <w:t>составляет 20 процентов и более.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 xml:space="preserve">ОТК </w:t>
      </w:r>
      <w:r>
        <w:rPr>
          <w:rFonts w:ascii="Arial" w:eastAsia="Times New Roman" w:hAnsi="Arial" w:cs="Arial"/>
          <w:sz w:val="20"/>
          <w:szCs w:val="20"/>
        </w:rPr>
        <w:t>–</w:t>
      </w:r>
      <w:r>
        <w:rPr>
          <w:rFonts w:ascii="Arial" w:eastAsia="Times New Roman" w:hAnsi="Arial" w:cs="Arial"/>
          <w:b/>
          <w:i/>
          <w:sz w:val="20"/>
          <w:szCs w:val="20"/>
        </w:rPr>
        <w:t xml:space="preserve"> </w:t>
      </w:r>
      <w:r>
        <w:rPr>
          <w:rFonts w:eastAsia="Times New Roman"/>
        </w:rPr>
        <w:t>отдел технического контроля.</w:t>
      </w:r>
    </w:p>
    <w:p w:rsidR="00374A57" w:rsidRDefault="00374A57">
      <w:pPr>
        <w:widowControl w:val="0"/>
        <w:rPr>
          <w:rFonts w:eastAsia="Calibri"/>
          <w:sz w:val="22"/>
          <w:lang w:eastAsia="en-US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>РД</w:t>
      </w:r>
      <w:r>
        <w:rPr>
          <w:rFonts w:eastAsia="Times New Roman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– </w:t>
      </w:r>
      <w:r>
        <w:rPr>
          <w:rFonts w:eastAsia="Times New Roman"/>
        </w:rPr>
        <w:t>разрешительная документация.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>ТУ</w:t>
      </w:r>
      <w:r>
        <w:rPr>
          <w:rFonts w:eastAsia="Times New Roman"/>
        </w:rPr>
        <w:t xml:space="preserve"> – технические условия.</w:t>
      </w:r>
    </w:p>
    <w:p w:rsidR="00374A57" w:rsidRDefault="00374A57">
      <w:pPr>
        <w:pStyle w:val="M"/>
      </w:pPr>
    </w:p>
    <w:p w:rsidR="00374A57" w:rsidRDefault="00983C8E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rPr>
          <w:rFonts w:eastAsia="PMingLiU"/>
          <w:szCs w:val="22"/>
          <w:lang w:eastAsia="en-US"/>
        </w:rPr>
      </w:pPr>
      <w:r>
        <w:rPr>
          <w:rFonts w:ascii="Arial" w:eastAsia="PMingLiU" w:hAnsi="Arial" w:cs="Arial"/>
          <w:b/>
          <w:i/>
          <w:caps/>
          <w:sz w:val="20"/>
          <w:szCs w:val="20"/>
          <w:lang w:eastAsia="en-US"/>
        </w:rPr>
        <w:t xml:space="preserve">ЦНС </w:t>
      </w:r>
      <w:r>
        <w:rPr>
          <w:rFonts w:eastAsia="PMingLiU"/>
          <w:szCs w:val="22"/>
          <w:lang w:eastAsia="en-US"/>
        </w:rPr>
        <w:t>– центробежный насос секционный.</w:t>
      </w:r>
    </w:p>
    <w:p w:rsidR="00374A57" w:rsidRDefault="00374A57">
      <w:pPr>
        <w:widowControl w:val="0"/>
        <w:rPr>
          <w:rFonts w:eastAsia="Calibri"/>
          <w:sz w:val="22"/>
          <w:lang w:eastAsia="en-US"/>
        </w:rPr>
      </w:pPr>
    </w:p>
    <w:p w:rsidR="00374A57" w:rsidRDefault="00983C8E">
      <w:pPr>
        <w:rPr>
          <w:rFonts w:eastAsia="PMingLiU"/>
          <w:szCs w:val="20"/>
          <w:lang w:eastAsia="en-US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 xml:space="preserve">ЭД </w:t>
      </w:r>
      <w:r>
        <w:rPr>
          <w:rFonts w:eastAsia="PMingLiU"/>
          <w:szCs w:val="20"/>
          <w:lang w:eastAsia="en-US"/>
        </w:rPr>
        <w:t>– эксплуатационная документация.</w:t>
      </w:r>
    </w:p>
    <w:p w:rsidR="00374A57" w:rsidRDefault="00374A57">
      <w:pPr>
        <w:widowControl w:val="0"/>
        <w:rPr>
          <w:rFonts w:eastAsia="PMingLiU"/>
          <w:szCs w:val="22"/>
          <w:lang w:eastAsia="en-US"/>
        </w:rPr>
      </w:pPr>
    </w:p>
    <w:p w:rsidR="00374A57" w:rsidRDefault="00983C8E">
      <w:pPr>
        <w:widowControl w:val="0"/>
        <w:rPr>
          <w:rFonts w:eastAsia="PMingLiU"/>
          <w:szCs w:val="22"/>
          <w:lang w:eastAsia="en-US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>Н</w:t>
      </w:r>
      <w:r>
        <w:rPr>
          <w:rFonts w:eastAsia="PMingLiU"/>
          <w:szCs w:val="22"/>
          <w:lang w:eastAsia="en-US"/>
        </w:rPr>
        <w:t xml:space="preserve"> – напор насоса, м.</w:t>
      </w:r>
    </w:p>
    <w:p w:rsidR="00374A57" w:rsidRDefault="00374A57">
      <w:pPr>
        <w:widowControl w:val="0"/>
        <w:rPr>
          <w:rFonts w:eastAsia="PMingLiU"/>
          <w:szCs w:val="22"/>
          <w:lang w:eastAsia="en-US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 xml:space="preserve">Q </w:t>
      </w:r>
      <w:r>
        <w:rPr>
          <w:rFonts w:eastAsia="Times New Roman"/>
        </w:rPr>
        <w:t>– подача насоса, м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/ч.</w:t>
      </w:r>
    </w:p>
    <w:p w:rsidR="00374A57" w:rsidRDefault="00374A57">
      <w:pPr>
        <w:rPr>
          <w:rFonts w:eastAsia="PMingLiU"/>
          <w:szCs w:val="22"/>
          <w:lang w:eastAsia="en-US"/>
        </w:rPr>
        <w:sectPr w:rsidR="00374A57">
          <w:headerReference w:type="default" r:id="rId27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S13"/>
        <w:numPr>
          <w:ilvl w:val="0"/>
          <w:numId w:val="11"/>
        </w:numPr>
        <w:tabs>
          <w:tab w:val="left" w:pos="567"/>
        </w:tabs>
        <w:ind w:left="0" w:firstLine="0"/>
      </w:pPr>
      <w:bookmarkStart w:id="29" w:name="_Toc482894659"/>
      <w:bookmarkStart w:id="30" w:name="_Toc510707285"/>
      <w:r>
        <w:lastRenderedPageBreak/>
        <w:t>ОБЩАЯ ЧАСТЬ</w:t>
      </w:r>
      <w:bookmarkEnd w:id="29"/>
      <w:bookmarkEnd w:id="30"/>
    </w:p>
    <w:p w:rsidR="00374A57" w:rsidRDefault="00374A57">
      <w:pPr>
        <w:pStyle w:val="S0"/>
      </w:pPr>
    </w:p>
    <w:p w:rsidR="00374A57" w:rsidRDefault="00374A57">
      <w:pPr>
        <w:pStyle w:val="S0"/>
      </w:pPr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</w:pPr>
      <w:bookmarkStart w:id="31" w:name="_Toc482894660"/>
      <w:bookmarkStart w:id="32" w:name="_Toc510707286"/>
      <w:r>
        <w:rPr>
          <w:rFonts w:eastAsia="Calibri"/>
        </w:rPr>
        <w:t>НАЗНАЧЕНИЕ</w:t>
      </w:r>
      <w:bookmarkEnd w:id="31"/>
      <w:bookmarkEnd w:id="32"/>
    </w:p>
    <w:p w:rsidR="00374A57" w:rsidRDefault="00374A57">
      <w:pPr>
        <w:pStyle w:val="S0"/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eastAsia="Times New Roman"/>
        </w:rPr>
        <w:t>Насосы центробежные типа ЦНС низконапорные, предназначены для перекачивания нефти, нефтяной эмульсии, пресной, подтоварной и пластовой воды, с физико-химическими характеристиками,</w:t>
      </w:r>
      <w:r>
        <w:rPr>
          <w:rFonts w:eastAsia="Times New Roman"/>
        </w:rPr>
        <w:t xml:space="preserve"> в системах сбора, транспорта и подготовки нефти и системе поддержания пластового давления.</w:t>
      </w:r>
    </w:p>
    <w:p w:rsidR="00374A57" w:rsidRDefault="00374A57">
      <w:pPr>
        <w:widowControl w:val="0"/>
        <w:rPr>
          <w:rFonts w:eastAsiaTheme="minorHAnsi"/>
          <w:lang w:eastAsia="en-US"/>
        </w:rPr>
      </w:pPr>
    </w:p>
    <w:p w:rsidR="00374A57" w:rsidRDefault="00374A57">
      <w:pPr>
        <w:rPr>
          <w:rFonts w:eastAsiaTheme="minorHAnsi"/>
        </w:rPr>
      </w:pPr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</w:pPr>
      <w:bookmarkStart w:id="33" w:name="_Toc482894661"/>
      <w:bookmarkStart w:id="34" w:name="_Toc510707287"/>
      <w:r>
        <w:t>КЛИМАТИЧЕСКИЕ УСЛОВИЯ РАЙОНА ЭКСПЛУАТАЦИИ</w:t>
      </w:r>
      <w:bookmarkEnd w:id="33"/>
      <w:bookmarkEnd w:id="34"/>
    </w:p>
    <w:p w:rsidR="00374A57" w:rsidRDefault="00374A57">
      <w:pPr>
        <w:pStyle w:val="S0"/>
        <w:rPr>
          <w:rFonts w:eastAsiaTheme="minorHAnsi"/>
        </w:rPr>
      </w:pPr>
    </w:p>
    <w:p w:rsidR="00374A57" w:rsidRDefault="00983C8E">
      <w:pPr>
        <w:tabs>
          <w:tab w:val="left" w:pos="709"/>
        </w:tabs>
        <w:rPr>
          <w:lang w:eastAsia="zh-TW"/>
        </w:rPr>
      </w:pPr>
      <w:r>
        <w:rPr>
          <w:lang w:eastAsia="zh-TW"/>
        </w:rPr>
        <w:t xml:space="preserve">Климатические исполнения и значения температуры окружающего воздуха при хранении, транспортировании, монтаже и эксплуатации насосов центробежных типа ЦНС низконапорных приведены в Таблице </w:t>
      </w:r>
      <w:r>
        <w:rPr>
          <w:rFonts w:eastAsia="Times New Roman"/>
          <w:noProof/>
        </w:rPr>
        <w:t>1</w:t>
      </w:r>
      <w:r>
        <w:rPr>
          <w:lang w:eastAsia="zh-TW"/>
        </w:rPr>
        <w:t>.</w:t>
      </w:r>
    </w:p>
    <w:p w:rsidR="00374A57" w:rsidRDefault="00374A57">
      <w:pPr>
        <w:rPr>
          <w:lang w:eastAsia="zh-TW"/>
        </w:rPr>
      </w:pPr>
    </w:p>
    <w:p w:rsidR="00374A57" w:rsidRDefault="00983C8E">
      <w:pPr>
        <w:rPr>
          <w:spacing w:val="-2"/>
        </w:rPr>
      </w:pPr>
      <w:r>
        <w:rPr>
          <w:spacing w:val="-2"/>
        </w:rPr>
        <w:t>Насосы центробежные типа ЦНС низконапорные должны быть рассчитан</w:t>
      </w:r>
      <w:r>
        <w:rPr>
          <w:spacing w:val="-2"/>
        </w:rPr>
        <w:t>ы для</w:t>
      </w:r>
      <w:r>
        <w:rPr>
          <w:spacing w:val="6"/>
        </w:rPr>
        <w:t xml:space="preserve"> </w:t>
      </w:r>
      <w:r>
        <w:rPr>
          <w:spacing w:val="-2"/>
        </w:rPr>
        <w:t>эксплуатации с размещением внутри отапливаемого помещения</w:t>
      </w:r>
      <w:r>
        <w:t xml:space="preserve"> или на открытой площадке (категория 1 и 4  по ГОСТ 15150) </w:t>
      </w:r>
      <w:r>
        <w:rPr>
          <w:spacing w:val="-2"/>
        </w:rPr>
        <w:t>с выполнением эксплуатационных параметров при воздействии совокупности характерных для данного макроклиматического района климатически</w:t>
      </w:r>
      <w:r>
        <w:rPr>
          <w:spacing w:val="-2"/>
        </w:rPr>
        <w:t>х факторов.</w:t>
      </w:r>
    </w:p>
    <w:p w:rsidR="00374A57" w:rsidRDefault="00374A57"/>
    <w:p w:rsidR="00374A57" w:rsidRDefault="00983C8E">
      <w:pPr>
        <w:pStyle w:val="Sd"/>
        <w:rPr>
          <w:lang w:eastAsia="zh-TW"/>
        </w:rPr>
      </w:pPr>
      <w:r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374A57" w:rsidRDefault="00983C8E">
      <w:pPr>
        <w:pStyle w:val="Sd"/>
        <w:spacing w:after="60"/>
      </w:pPr>
      <w:r>
        <w:t>Климатическое исполнение насосов центробежных типа ЦНС низконапорных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1529"/>
        <w:gridCol w:w="1535"/>
        <w:gridCol w:w="1669"/>
        <w:gridCol w:w="1715"/>
      </w:tblGrid>
      <w:tr w:rsidR="00374A57">
        <w:trPr>
          <w:trHeight w:val="297"/>
        </w:trPr>
        <w:tc>
          <w:tcPr>
            <w:tcW w:w="1665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  <w:t>КЛИМАТИЧЕСКОЕ ИСПОЛНЕНИЕ</w:t>
            </w:r>
          </w:p>
        </w:tc>
        <w:tc>
          <w:tcPr>
            <w:tcW w:w="3335" w:type="pct"/>
            <w:gridSpan w:val="4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ЗНАЧЕНИЕ ТЕМПЕРАТУРЫ</w:t>
            </w:r>
            <w:r>
              <w:rPr>
                <w:rFonts w:ascii="Arial" w:eastAsia="Calibri" w:hAnsi="Arial" w:cs="Arial"/>
                <w:b/>
                <w:bCs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ОКРУЖАЮЩЕГО</w:t>
            </w:r>
            <w:r>
              <w:rPr>
                <w:rFonts w:ascii="Arial" w:eastAsia="Calibri" w:hAnsi="Arial" w:cs="Arial"/>
                <w:b/>
                <w:bCs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ВОЗДУХА, ºС</w:t>
            </w:r>
          </w:p>
        </w:tc>
      </w:tr>
      <w:tr w:rsidR="00374A57">
        <w:trPr>
          <w:trHeight w:val="322"/>
        </w:trPr>
        <w:tc>
          <w:tcPr>
            <w:tcW w:w="1665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374A57" w:rsidRDefault="00374A57">
            <w:pPr>
              <w:rPr>
                <w:rFonts w:ascii="Arial" w:eastAsiaTheme="minorHAnsi" w:hAnsi="Arial" w:cs="Arial"/>
                <w:b/>
                <w:bCs/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1585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4"/>
                <w:szCs w:val="14"/>
                <w:lang w:val="en-US" w:eastAsia="en-US"/>
              </w:rPr>
              <w:t>РАБОЧЕЕ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eastAsia="Calibri"/>
                <w:sz w:val="14"/>
                <w:szCs w:val="14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4"/>
                <w:szCs w:val="14"/>
                <w:lang w:val="en-US" w:eastAsia="en-US"/>
              </w:rPr>
              <w:t>ПРЕДЕЛЬНОЕ</w:t>
            </w:r>
          </w:p>
        </w:tc>
      </w:tr>
      <w:tr w:rsidR="00374A57">
        <w:trPr>
          <w:trHeight w:val="193"/>
        </w:trPr>
        <w:tc>
          <w:tcPr>
            <w:tcW w:w="1665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374A57" w:rsidRDefault="00374A57">
            <w:pPr>
              <w:rPr>
                <w:rFonts w:ascii="Arial" w:eastAsiaTheme="minorHAnsi" w:hAnsi="Arial" w:cs="Arial"/>
                <w:b/>
                <w:bCs/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4"/>
                <w:szCs w:val="16"/>
                <w:lang w:val="en-US" w:eastAsia="en-US"/>
              </w:rPr>
              <w:t xml:space="preserve">ВЕРХНЕЕ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4"/>
                <w:szCs w:val="14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4"/>
                <w:szCs w:val="14"/>
                <w:lang w:val="en-US" w:eastAsia="en-US"/>
              </w:rPr>
              <w:t xml:space="preserve">НИЖНЕЕ </w:t>
            </w:r>
          </w:p>
        </w:tc>
        <w:tc>
          <w:tcPr>
            <w:tcW w:w="863" w:type="pct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4"/>
                <w:szCs w:val="14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4"/>
                <w:szCs w:val="14"/>
                <w:lang w:val="en-US" w:eastAsia="en-US"/>
              </w:rPr>
              <w:t xml:space="preserve">ВЕРХНЕЕ </w:t>
            </w:r>
          </w:p>
        </w:tc>
        <w:tc>
          <w:tcPr>
            <w:tcW w:w="887" w:type="pc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4"/>
                <w:szCs w:val="14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4"/>
                <w:szCs w:val="14"/>
                <w:lang w:val="en-US" w:eastAsia="en-US"/>
              </w:rPr>
              <w:t xml:space="preserve">НИЖНЕЕ </w:t>
            </w:r>
          </w:p>
        </w:tc>
      </w:tr>
      <w:tr w:rsidR="00374A57">
        <w:trPr>
          <w:trHeight w:val="284"/>
        </w:trPr>
        <w:tc>
          <w:tcPr>
            <w:tcW w:w="1665" w:type="pct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887" w:type="pc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pacing w:val="-1"/>
                <w:sz w:val="16"/>
                <w:szCs w:val="16"/>
                <w:lang w:val="en-US" w:eastAsia="en-US"/>
              </w:rPr>
              <w:t>5</w:t>
            </w:r>
          </w:p>
        </w:tc>
      </w:tr>
      <w:tr w:rsidR="00374A57">
        <w:trPr>
          <w:trHeight w:val="221"/>
        </w:trPr>
        <w:tc>
          <w:tcPr>
            <w:tcW w:w="1665" w:type="pc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У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Плюс 40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Минус </w:t>
            </w: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Плюс 45</w:t>
            </w: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Минус 50</w:t>
            </w:r>
          </w:p>
        </w:tc>
      </w:tr>
      <w:tr w:rsidR="00374A57">
        <w:trPr>
          <w:trHeight w:val="221"/>
        </w:trPr>
        <w:tc>
          <w:tcPr>
            <w:tcW w:w="1665" w:type="pct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УХЛ</w:t>
            </w:r>
          </w:p>
        </w:tc>
        <w:tc>
          <w:tcPr>
            <w:tcW w:w="791" w:type="pct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Плюс  40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Минус 60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Плюс 45</w:t>
            </w:r>
          </w:p>
        </w:tc>
        <w:tc>
          <w:tcPr>
            <w:tcW w:w="887" w:type="pc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74A57" w:rsidRDefault="00983C8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Минус 70</w:t>
            </w:r>
          </w:p>
        </w:tc>
      </w:tr>
    </w:tbl>
    <w:p w:rsidR="00374A57" w:rsidRDefault="00374A57">
      <w:pPr>
        <w:rPr>
          <w:rFonts w:eastAsiaTheme="minorHAnsi"/>
          <w:lang w:eastAsia="en-US"/>
        </w:rPr>
      </w:pPr>
    </w:p>
    <w:p w:rsidR="00374A57" w:rsidRDefault="00983C8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 транспортировании, хранении и монтаже насосов центробежных типа ЦНС низконапорных они должны выдерживать колебания температур окружающего воздуха. Величина изменения </w:t>
      </w:r>
      <w:r>
        <w:rPr>
          <w:rFonts w:eastAsiaTheme="minorHAnsi"/>
          <w:lang w:eastAsia="en-US"/>
        </w:rPr>
        <w:t>температуры окружающего воздуха за 8 часов составляет для климатического исполнения У, УХЛ – 40 °С.</w:t>
      </w:r>
    </w:p>
    <w:p w:rsidR="00374A57" w:rsidRDefault="00374A57">
      <w:pPr>
        <w:rPr>
          <w:rFonts w:eastAsiaTheme="minorHAnsi"/>
          <w:lang w:eastAsia="en-US"/>
        </w:rPr>
      </w:pPr>
    </w:p>
    <w:p w:rsidR="00374A57" w:rsidRDefault="00983C8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Относительная влажность окружающего воздуха при транспортировании, хранении, монтаже и эксплуатации насосов центробежных типа ЦНС низконапорных может дости</w:t>
      </w:r>
      <w:r>
        <w:rPr>
          <w:rFonts w:eastAsiaTheme="minorHAnsi"/>
          <w:lang w:eastAsia="en-US"/>
        </w:rPr>
        <w:t>гать 100 % при 25 °С.</w:t>
      </w:r>
    </w:p>
    <w:p w:rsidR="00374A57" w:rsidRDefault="00374A57">
      <w:pPr>
        <w:rPr>
          <w:rFonts w:eastAsiaTheme="minorHAnsi"/>
          <w:lang w:eastAsia="en-US"/>
        </w:rPr>
      </w:pPr>
    </w:p>
    <w:p w:rsidR="00374A57" w:rsidRDefault="00983C8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 содержанию в атмосфере на открытом воздухе коррозионно-активных агентов принять тип атмосферы II– промышленная Таблица 8 по ГОСТ 15150-69.</w:t>
      </w:r>
    </w:p>
    <w:p w:rsidR="00374A57" w:rsidRDefault="00374A57">
      <w:pPr>
        <w:rPr>
          <w:rFonts w:eastAsiaTheme="minorHAnsi"/>
          <w:lang w:eastAsia="en-US"/>
        </w:rPr>
      </w:pPr>
    </w:p>
    <w:p w:rsidR="00374A57" w:rsidRDefault="00983C8E">
      <w:r>
        <w:rPr>
          <w:lang w:eastAsia="zh-TW"/>
        </w:rPr>
        <w:t>Исполнение сейсмостойкости, условное обозначение исполнения сейсмостойкости, значение сейс</w:t>
      </w:r>
      <w:r>
        <w:rPr>
          <w:lang w:eastAsia="zh-TW"/>
        </w:rPr>
        <w:t>мичности района размещения приведены в Таблице 2.</w:t>
      </w:r>
    </w:p>
    <w:p w:rsidR="00374A57" w:rsidRDefault="00374A57">
      <w:pPr>
        <w:pStyle w:val="S0"/>
      </w:pPr>
    </w:p>
    <w:p w:rsidR="00374A57" w:rsidRDefault="00983C8E">
      <w:pPr>
        <w:pStyle w:val="Sd"/>
        <w:widowControl/>
      </w:pPr>
      <w:r>
        <w:lastRenderedPageBreak/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374A57" w:rsidRDefault="00983C8E">
      <w:pPr>
        <w:pStyle w:val="Sd"/>
        <w:widowControl/>
        <w:spacing w:after="60"/>
      </w:pPr>
      <w:r>
        <w:t>Исполнение по сейсмостойкости насосов центробежных типа ЦНС низконапорных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5"/>
        <w:gridCol w:w="2782"/>
        <w:gridCol w:w="2344"/>
        <w:gridCol w:w="2637"/>
      </w:tblGrid>
      <w:tr w:rsidR="00374A57">
        <w:trPr>
          <w:trHeight w:val="435"/>
        </w:trPr>
        <w:tc>
          <w:tcPr>
            <w:tcW w:w="98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28" w:type="dxa"/>
              <w:bottom w:w="28" w:type="dxa"/>
            </w:tcMar>
            <w:vAlign w:val="center"/>
          </w:tcPr>
          <w:p w:rsidR="00374A57" w:rsidRDefault="00983C8E">
            <w:pPr>
              <w:keepNext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ИСПОЛНЕНИЕ ПО СЕЙСМОСТОЙКОСТИ</w:t>
            </w:r>
          </w:p>
        </w:tc>
        <w:tc>
          <w:tcPr>
            <w:tcW w:w="12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28" w:type="dxa"/>
              <w:bottom w:w="28" w:type="dxa"/>
            </w:tcMar>
            <w:vAlign w:val="center"/>
          </w:tcPr>
          <w:p w:rsidR="00374A57" w:rsidRDefault="00983C8E">
            <w:pPr>
              <w:keepNext/>
              <w:ind w:left="57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УСЛОВНОЕ ОБОЗНАЧЕНИЕ ИСПОЛНЕНИЯ ПО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СЕЙСМОСТОЙКОСТИ</w:t>
            </w:r>
          </w:p>
        </w:tc>
        <w:tc>
          <w:tcPr>
            <w:tcW w:w="13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ЗНАЧЕНИЕ СЕЙСМИЧНОСТИ РАЙОНА РАЗМЕЩЕНИЯ, в БАЛЛАХ </w:t>
            </w:r>
          </w:p>
        </w:tc>
      </w:tr>
      <w:tr w:rsidR="00374A57">
        <w:trPr>
          <w:trHeight w:val="150"/>
        </w:trPr>
        <w:tc>
          <w:tcPr>
            <w:tcW w:w="98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28" w:type="dxa"/>
              <w:bottom w:w="28" w:type="dxa"/>
            </w:tcMar>
            <w:vAlign w:val="center"/>
          </w:tcPr>
          <w:p w:rsidR="00374A57" w:rsidRDefault="00983C8E">
            <w:pPr>
              <w:keepNext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4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28" w:type="dxa"/>
              <w:bottom w:w="28" w:type="dxa"/>
            </w:tcMar>
            <w:vAlign w:val="center"/>
          </w:tcPr>
          <w:p w:rsidR="00374A57" w:rsidRDefault="00983C8E">
            <w:pPr>
              <w:keepNext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3</w:t>
            </w:r>
          </w:p>
        </w:tc>
        <w:tc>
          <w:tcPr>
            <w:tcW w:w="13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4</w:t>
            </w:r>
          </w:p>
        </w:tc>
      </w:tr>
      <w:tr w:rsidR="00374A57">
        <w:trPr>
          <w:trHeight w:val="340"/>
        </w:trPr>
        <w:tc>
          <w:tcPr>
            <w:tcW w:w="985" w:type="pct"/>
            <w:vMerge w:val="restart"/>
            <w:tcBorders>
              <w:top w:val="single" w:sz="12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Сейсмичность района размещения, баллов, по шкале МSK-64</w:t>
            </w:r>
          </w:p>
        </w:tc>
        <w:tc>
          <w:tcPr>
            <w:tcW w:w="1439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Несейсмостойкое</w:t>
            </w:r>
          </w:p>
        </w:tc>
        <w:tc>
          <w:tcPr>
            <w:tcW w:w="1212" w:type="pct"/>
            <w:tcBorders>
              <w:top w:val="single" w:sz="12" w:space="0" w:color="auto"/>
              <w:bottom w:val="single" w:sz="6" w:space="0" w:color="auto"/>
            </w:tcBorders>
            <w:tcMar>
              <w:top w:w="28" w:type="dxa"/>
              <w:bottom w:w="28" w:type="dxa"/>
            </w:tcMar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64" w:type="pct"/>
            <w:tcBorders>
              <w:top w:val="single" w:sz="12" w:space="0" w:color="auto"/>
              <w:bottom w:val="single" w:sz="6" w:space="0" w:color="auto"/>
            </w:tcBorders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включительно</w:t>
            </w:r>
          </w:p>
        </w:tc>
      </w:tr>
      <w:tr w:rsidR="00374A57">
        <w:trPr>
          <w:trHeight w:val="340"/>
        </w:trPr>
        <w:tc>
          <w:tcPr>
            <w:tcW w:w="985" w:type="pct"/>
            <w:vMerge/>
            <w:tcBorders>
              <w:top w:val="single" w:sz="12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74A57" w:rsidRDefault="00374A57">
            <w:pPr>
              <w:ind w:left="57"/>
              <w:jc w:val="left"/>
              <w:rPr>
                <w:sz w:val="20"/>
                <w:szCs w:val="20"/>
              </w:rPr>
            </w:pPr>
          </w:p>
        </w:tc>
        <w:tc>
          <w:tcPr>
            <w:tcW w:w="14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Сейсмостойкое</w:t>
            </w:r>
          </w:p>
        </w:tc>
        <w:tc>
          <w:tcPr>
            <w:tcW w:w="1212" w:type="pct"/>
            <w:tcBorders>
              <w:top w:val="single" w:sz="6" w:space="0" w:color="auto"/>
              <w:bottom w:val="single" w:sz="6" w:space="0" w:color="auto"/>
            </w:tcBorders>
            <w:tcMar>
              <w:top w:w="28" w:type="dxa"/>
              <w:bottom w:w="28" w:type="dxa"/>
            </w:tcMar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364" w:type="pct"/>
            <w:tcBorders>
              <w:top w:val="single" w:sz="6" w:space="0" w:color="auto"/>
              <w:bottom w:val="single" w:sz="6" w:space="0" w:color="auto"/>
            </w:tcBorders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6 до 9 включительно</w:t>
            </w:r>
          </w:p>
        </w:tc>
      </w:tr>
      <w:tr w:rsidR="00374A57">
        <w:trPr>
          <w:trHeight w:val="519"/>
        </w:trPr>
        <w:tc>
          <w:tcPr>
            <w:tcW w:w="985" w:type="pct"/>
            <w:vMerge/>
            <w:shd w:val="clear" w:color="auto" w:fill="auto"/>
            <w:tcMar>
              <w:top w:w="28" w:type="dxa"/>
              <w:bottom w:w="28" w:type="dxa"/>
            </w:tcMar>
          </w:tcPr>
          <w:p w:rsidR="00374A57" w:rsidRDefault="00374A57">
            <w:pPr>
              <w:ind w:left="57"/>
              <w:jc w:val="left"/>
              <w:rPr>
                <w:sz w:val="20"/>
                <w:szCs w:val="20"/>
              </w:rPr>
            </w:pPr>
          </w:p>
        </w:tc>
        <w:tc>
          <w:tcPr>
            <w:tcW w:w="1439" w:type="pct"/>
            <w:tcBorders>
              <w:top w:val="single" w:sz="6" w:space="0" w:color="auto"/>
            </w:tcBorders>
            <w:shd w:val="clear" w:color="auto" w:fill="auto"/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Повышенной сейсмостойкости</w:t>
            </w:r>
          </w:p>
        </w:tc>
        <w:tc>
          <w:tcPr>
            <w:tcW w:w="1212" w:type="pct"/>
            <w:tcBorders>
              <w:top w:val="single" w:sz="6" w:space="0" w:color="auto"/>
            </w:tcBorders>
            <w:tcMar>
              <w:top w:w="28" w:type="dxa"/>
              <w:bottom w:w="28" w:type="dxa"/>
            </w:tcMar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</w:t>
            </w:r>
          </w:p>
        </w:tc>
        <w:tc>
          <w:tcPr>
            <w:tcW w:w="1364" w:type="pct"/>
            <w:tcBorders>
              <w:top w:val="single" w:sz="6" w:space="0" w:color="auto"/>
            </w:tcBorders>
          </w:tcPr>
          <w:p w:rsidR="00374A57" w:rsidRDefault="00983C8E">
            <w:pPr>
              <w:ind w:left="57"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</w:rPr>
              <w:t>Свыше 9 до</w:t>
            </w:r>
            <w:r>
              <w:rPr>
                <w:rFonts w:eastAsia="Times New Roman"/>
                <w:sz w:val="20"/>
              </w:rPr>
              <w:t xml:space="preserve"> 10 включительно</w:t>
            </w:r>
          </w:p>
        </w:tc>
      </w:tr>
    </w:tbl>
    <w:p w:rsidR="00374A57" w:rsidRDefault="00374A57">
      <w:pPr>
        <w:pStyle w:val="S0"/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eastAsia="Times New Roman"/>
        </w:rPr>
        <w:t xml:space="preserve">Сейсмостойкость насосов центробежных типа ЦНС должна подтверждаться расчетами, которые должен предоставлять завод-изготовитель. Расчеты выполнять с учетом требований норм расчета на прочность по ГОСТ 30546.1, ГОСТ 30546.2, ГОСТ 30546.3. </w:t>
      </w:r>
    </w:p>
    <w:p w:rsidR="00374A57" w:rsidRDefault="00374A57">
      <w:pPr>
        <w:pStyle w:val="S0"/>
      </w:pPr>
    </w:p>
    <w:p w:rsidR="00374A57" w:rsidRDefault="00983C8E">
      <w:pPr>
        <w:pStyle w:val="S0"/>
      </w:pPr>
      <w:r>
        <w:t>Насосы центробежные типа ЦНС низконапорные должны сохранять работоспособность, прочность, герметичность по отношению к внешней среде во время и после сейсмического воздействия до значения (в баллах) включительно, указанного в условном обозначении насосов</w:t>
      </w:r>
      <w:r>
        <w:t xml:space="preserve"> центробежных типа ЦНС низконапорных.</w:t>
      </w:r>
    </w:p>
    <w:p w:rsidR="00374A57" w:rsidRDefault="00374A57">
      <w:pPr>
        <w:pStyle w:val="S0"/>
      </w:pPr>
    </w:p>
    <w:p w:rsidR="00374A57" w:rsidRDefault="00983C8E">
      <w:pPr>
        <w:ind w:right="-1"/>
        <w:rPr>
          <w:rFonts w:eastAsia="PMingLiU"/>
          <w:spacing w:val="-2"/>
          <w:szCs w:val="22"/>
          <w:lang w:eastAsia="en-US"/>
        </w:rPr>
      </w:pPr>
      <w:r>
        <w:rPr>
          <w:rFonts w:eastAsia="PMingLiU"/>
          <w:szCs w:val="22"/>
          <w:lang w:eastAsia="en-US"/>
        </w:rPr>
        <w:t>Расчетам</w:t>
      </w:r>
      <w:r>
        <w:rPr>
          <w:rFonts w:eastAsia="PMingLiU"/>
          <w:spacing w:val="6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и</w:t>
      </w:r>
      <w:r>
        <w:rPr>
          <w:rFonts w:eastAsia="PMingLiU"/>
          <w:spacing w:val="7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(или)</w:t>
      </w:r>
      <w:r>
        <w:rPr>
          <w:rFonts w:eastAsia="PMingLiU"/>
          <w:spacing w:val="8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испытаниям</w:t>
      </w:r>
      <w:r>
        <w:rPr>
          <w:rFonts w:eastAsia="PMingLiU"/>
          <w:spacing w:val="6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на</w:t>
      </w:r>
      <w:r>
        <w:rPr>
          <w:rFonts w:eastAsia="PMingLiU"/>
          <w:spacing w:val="8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сейсмостойкость</w:t>
      </w:r>
      <w:r>
        <w:rPr>
          <w:rFonts w:eastAsia="PMingLiU"/>
          <w:spacing w:val="12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должно</w:t>
      </w:r>
      <w:r>
        <w:rPr>
          <w:rFonts w:eastAsia="PMingLiU"/>
          <w:spacing w:val="7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предшествовать</w:t>
      </w:r>
      <w:r>
        <w:rPr>
          <w:rFonts w:eastAsia="PMingLiU"/>
          <w:spacing w:val="27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определение</w:t>
      </w:r>
      <w:r>
        <w:rPr>
          <w:rFonts w:eastAsia="PMingLiU"/>
          <w:spacing w:val="-2"/>
          <w:szCs w:val="22"/>
          <w:lang w:eastAsia="en-US"/>
        </w:rPr>
        <w:t xml:space="preserve"> собственных</w:t>
      </w:r>
      <w:r>
        <w:rPr>
          <w:rFonts w:eastAsia="PMingLiU"/>
          <w:spacing w:val="-3"/>
          <w:szCs w:val="22"/>
          <w:lang w:eastAsia="en-US"/>
        </w:rPr>
        <w:t xml:space="preserve"> </w:t>
      </w:r>
      <w:r>
        <w:rPr>
          <w:rFonts w:eastAsia="PMingLiU"/>
          <w:spacing w:val="-2"/>
          <w:szCs w:val="22"/>
          <w:lang w:eastAsia="en-US"/>
        </w:rPr>
        <w:t>частот</w:t>
      </w:r>
      <w:r>
        <w:rPr>
          <w:rFonts w:eastAsia="PMingLiU"/>
          <w:spacing w:val="-4"/>
          <w:szCs w:val="22"/>
          <w:lang w:eastAsia="en-US"/>
        </w:rPr>
        <w:t xml:space="preserve"> </w:t>
      </w:r>
      <w:r>
        <w:rPr>
          <w:rFonts w:eastAsia="PMingLiU"/>
          <w:spacing w:val="-2"/>
          <w:szCs w:val="22"/>
          <w:lang w:eastAsia="en-US"/>
        </w:rPr>
        <w:t>колебаний</w:t>
      </w:r>
      <w:r>
        <w:rPr>
          <w:rFonts w:eastAsia="PMingLiU"/>
          <w:spacing w:val="-3"/>
          <w:szCs w:val="22"/>
          <w:lang w:eastAsia="en-US"/>
        </w:rPr>
        <w:t xml:space="preserve"> </w:t>
      </w:r>
      <w:r>
        <w:rPr>
          <w:rFonts w:eastAsia="PMingLiU"/>
          <w:spacing w:val="-2"/>
          <w:szCs w:val="22"/>
          <w:lang w:eastAsia="en-US"/>
        </w:rPr>
        <w:t>насоса центробежного типа ЦНС низконапорного.</w:t>
      </w:r>
    </w:p>
    <w:p w:rsidR="00374A57" w:rsidRDefault="00374A57">
      <w:pPr>
        <w:pStyle w:val="S0"/>
      </w:pPr>
    </w:p>
    <w:p w:rsidR="00374A57" w:rsidRDefault="00374A57">
      <w:pPr>
        <w:pStyle w:val="S13"/>
        <w:jc w:val="left"/>
        <w:rPr>
          <w:rFonts w:eastAsiaTheme="minorHAnsi"/>
        </w:rPr>
        <w:sectPr w:rsidR="00374A57">
          <w:headerReference w:type="even" r:id="rId28"/>
          <w:headerReference w:type="default" r:id="rId29"/>
          <w:headerReference w:type="first" r:id="rId3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S13"/>
        <w:numPr>
          <w:ilvl w:val="0"/>
          <w:numId w:val="11"/>
        </w:numPr>
        <w:tabs>
          <w:tab w:val="left" w:pos="567"/>
        </w:tabs>
        <w:ind w:left="0" w:firstLine="0"/>
        <w:rPr>
          <w:caps w:val="0"/>
        </w:rPr>
      </w:pPr>
      <w:bookmarkStart w:id="35" w:name="_Toc482894662"/>
      <w:bookmarkStart w:id="36" w:name="_Toc510707288"/>
      <w:r>
        <w:rPr>
          <w:caps w:val="0"/>
        </w:rPr>
        <w:lastRenderedPageBreak/>
        <w:t xml:space="preserve">ТРЕБОВАНИЯ К </w:t>
      </w:r>
      <w:r>
        <w:rPr>
          <w:caps w:val="0"/>
        </w:rPr>
        <w:t>ПРОЕКТИРОВАНИЮ, ИЗГОТОВЛЕНИЮ И ПОСТАВКЕ ОБОРУДОВАНИЯ</w:t>
      </w:r>
      <w:bookmarkEnd w:id="35"/>
      <w:bookmarkEnd w:id="36"/>
    </w:p>
    <w:p w:rsidR="00374A57" w:rsidRDefault="00374A57">
      <w:pPr>
        <w:pStyle w:val="S0"/>
        <w:rPr>
          <w:rFonts w:eastAsiaTheme="minorHAnsi"/>
        </w:rPr>
      </w:pPr>
    </w:p>
    <w:p w:rsidR="00374A57" w:rsidRDefault="00374A57">
      <w:pPr>
        <w:pStyle w:val="S0"/>
        <w:rPr>
          <w:rFonts w:eastAsiaTheme="minorHAnsi"/>
        </w:rPr>
      </w:pPr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  <w:rPr>
          <w:rFonts w:eastAsia="Calibri"/>
        </w:rPr>
      </w:pPr>
      <w:bookmarkStart w:id="37" w:name="_Toc482894663"/>
      <w:bookmarkStart w:id="38" w:name="_Toc510707289"/>
      <w:r>
        <w:rPr>
          <w:rFonts w:eastAsia="Calibri"/>
        </w:rPr>
        <w:t>ТЕХНИЧЕСКИЕ ХАРАКТЕРИСТИКИ И ОСНОВНОЙ СОСТАВ ОБОРУДОВАНИЯ</w:t>
      </w:r>
      <w:bookmarkEnd w:id="37"/>
      <w:bookmarkEnd w:id="38"/>
    </w:p>
    <w:p w:rsidR="00374A57" w:rsidRDefault="00374A57">
      <w:pPr>
        <w:widowControl w:val="0"/>
        <w:tabs>
          <w:tab w:val="left" w:pos="851"/>
        </w:tabs>
        <w:rPr>
          <w:rFonts w:eastAsia="Times New Roman"/>
        </w:rPr>
      </w:pPr>
    </w:p>
    <w:p w:rsidR="00374A57" w:rsidRDefault="00983C8E">
      <w:pPr>
        <w:widowControl w:val="0"/>
        <w:tabs>
          <w:tab w:val="left" w:pos="709"/>
        </w:tabs>
        <w:rPr>
          <w:rFonts w:eastAsia="Times New Roman"/>
        </w:rPr>
      </w:pPr>
      <w:r>
        <w:rPr>
          <w:rFonts w:eastAsia="Times New Roman"/>
        </w:rPr>
        <w:t>Насосы центробежные типа ЦНС низконапорные должны выполнять следующие функции: перекачивание нефти, нефтяной эмульсии, пресной воды, подтоварн</w:t>
      </w:r>
      <w:r>
        <w:rPr>
          <w:rFonts w:eastAsia="Times New Roman"/>
        </w:rPr>
        <w:t>ой и пластовой воды, с обеспечением требований по номинальному объему рабочей среды, обеспечением надежности и безопасности при эксплуатации в течение всего срока службы.</w:t>
      </w:r>
    </w:p>
    <w:p w:rsidR="00374A57" w:rsidRDefault="00374A57"/>
    <w:p w:rsidR="00374A57" w:rsidRDefault="00983C8E">
      <w:pPr>
        <w:widowControl w:val="0"/>
        <w:tabs>
          <w:tab w:val="left" w:pos="709"/>
        </w:tabs>
        <w:rPr>
          <w:rFonts w:eastAsia="Times New Roman"/>
        </w:rPr>
      </w:pPr>
      <w:r>
        <w:rPr>
          <w:rFonts w:eastAsia="Times New Roman"/>
        </w:rPr>
        <w:t>Основными сборочными единицами насосов центробежных типа ЦНС низконапорных являются: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корпус насоса;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ротор;</w:t>
      </w:r>
    </w:p>
    <w:p w:rsidR="00374A57" w:rsidRDefault="00983C8E">
      <w:pPr>
        <w:numPr>
          <w:ilvl w:val="0"/>
          <w:numId w:val="14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подшипники и корпусы подшипников;</w:t>
      </w:r>
    </w:p>
    <w:p w:rsidR="00374A57" w:rsidRDefault="00983C8E">
      <w:pPr>
        <w:numPr>
          <w:ilvl w:val="0"/>
          <w:numId w:val="14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узел разгрузки;</w:t>
      </w:r>
    </w:p>
    <w:p w:rsidR="00374A57" w:rsidRDefault="00983C8E">
      <w:pPr>
        <w:numPr>
          <w:ilvl w:val="0"/>
          <w:numId w:val="14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торцевые уплотнения (узлы сальниковых уплотнений).</w:t>
      </w:r>
    </w:p>
    <w:p w:rsidR="00374A57" w:rsidRDefault="00374A57"/>
    <w:p w:rsidR="00374A57" w:rsidRDefault="00983C8E">
      <w:pPr>
        <w:rPr>
          <w:rFonts w:eastAsia="Times New Roman"/>
        </w:rPr>
      </w:pPr>
      <w:r>
        <w:rPr>
          <w:rFonts w:eastAsia="Times New Roman"/>
        </w:rPr>
        <w:t xml:space="preserve">К корпусу, работающему под давлением, в зависимости от конструктивного исполнения насоса, относятся крышки линий всасывания и </w:t>
      </w:r>
      <w:r>
        <w:rPr>
          <w:rFonts w:eastAsia="Times New Roman"/>
        </w:rPr>
        <w:t>нагнетания, корпуса аппаратов направляющих, камера разгрузки (или корпус гидропяты) передний и задний кронштейны.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rPr>
          <w:rFonts w:eastAsia="Times New Roman"/>
        </w:rPr>
      </w:pPr>
      <w:r>
        <w:rPr>
          <w:rFonts w:eastAsia="Times New Roman"/>
        </w:rPr>
        <w:t>Рабочее колесо, корпус аппарата направляющего и аппарат направляющий с уплотнительными кольцами образуют секцию насоса.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rPr>
          <w:rFonts w:eastAsia="Times New Roman"/>
        </w:rPr>
      </w:pPr>
      <w:r>
        <w:rPr>
          <w:rFonts w:eastAsia="Times New Roman"/>
        </w:rPr>
        <w:t>Ротор насоса состоит</w:t>
      </w:r>
      <w:r>
        <w:rPr>
          <w:rFonts w:eastAsia="Times New Roman"/>
        </w:rPr>
        <w:t xml:space="preserve"> из вала, на котором установлены рабочие колеса, кольцо, рубашка вала, дистанционная втулка, регулировочные кольца и диск разгрузки. Все детали на валу стягиваются гайкой ротора. 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rPr>
          <w:rFonts w:eastAsia="Times New Roman"/>
        </w:rPr>
      </w:pPr>
      <w:r>
        <w:rPr>
          <w:rFonts w:eastAsia="Times New Roman"/>
        </w:rPr>
        <w:t>Опорами ротора служат два подшипника, установленные в переднем и заднем кро</w:t>
      </w:r>
      <w:r>
        <w:rPr>
          <w:rFonts w:eastAsia="Times New Roman"/>
        </w:rPr>
        <w:t xml:space="preserve">нштейнах, позволяющей ротору перемещаться в осевом направлении на величину «разбега» ротора. 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rPr>
          <w:rFonts w:eastAsia="Times New Roman"/>
        </w:rPr>
      </w:pPr>
      <w:r>
        <w:rPr>
          <w:rFonts w:eastAsia="Times New Roman"/>
        </w:rPr>
        <w:t>Подшипниковые камеры уплотняются манжетами, установленными в крышках подшипников.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rPr>
          <w:rFonts w:eastAsia="Times New Roman"/>
        </w:rPr>
      </w:pPr>
      <w:r>
        <w:rPr>
          <w:rFonts w:eastAsia="Times New Roman"/>
        </w:rPr>
        <w:t>Кронштейн с наружной стороны закрыт крышкой, в которой смонтировано устройство</w:t>
      </w:r>
      <w:r>
        <w:rPr>
          <w:rFonts w:eastAsia="Times New Roman"/>
        </w:rPr>
        <w:t xml:space="preserve"> контроля смещения ротора.</w:t>
      </w:r>
    </w:p>
    <w:p w:rsidR="00374A57" w:rsidRDefault="00983C8E">
      <w:pPr>
        <w:spacing w:before="240"/>
        <w:rPr>
          <w:rFonts w:eastAsia="Times New Roman"/>
        </w:rPr>
      </w:pPr>
      <w:r>
        <w:rPr>
          <w:rFonts w:eastAsia="Times New Roman"/>
        </w:rPr>
        <w:t>Основные рабочие параметры насосов центробежных типа ЦНС низконапорных представлены в Таблице 3.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pStyle w:val="Sd"/>
        <w:widowControl/>
        <w:rPr>
          <w:lang w:eastAsia="zh-TW"/>
        </w:rPr>
      </w:pPr>
      <w:r>
        <w:lastRenderedPageBreak/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74A57" w:rsidRDefault="00983C8E">
      <w:pPr>
        <w:keepNext/>
        <w:spacing w:after="60"/>
        <w:jc w:val="right"/>
        <w:rPr>
          <w:rFonts w:ascii="Arial" w:eastAsia="Times New Roman" w:hAnsi="Arial"/>
          <w:b/>
          <w:sz w:val="20"/>
        </w:rPr>
      </w:pPr>
      <w:r>
        <w:rPr>
          <w:rFonts w:ascii="Arial" w:eastAsia="Times New Roman" w:hAnsi="Arial"/>
          <w:b/>
          <w:sz w:val="20"/>
        </w:rPr>
        <w:t>Основные рабочие параметры насосов центробежных типа ЦНС низконапорных</w:t>
      </w:r>
    </w:p>
    <w:tbl>
      <w:tblPr>
        <w:tblStyle w:val="2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27"/>
        <w:gridCol w:w="3834"/>
        <w:gridCol w:w="2771"/>
        <w:gridCol w:w="2722"/>
      </w:tblGrid>
      <w:tr w:rsidR="00374A57">
        <w:trPr>
          <w:trHeight w:val="601"/>
          <w:tblHeader/>
        </w:trPr>
        <w:tc>
          <w:tcPr>
            <w:tcW w:w="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№ </w:t>
            </w:r>
          </w:p>
          <w:p w:rsidR="00374A57" w:rsidRDefault="00983C8E">
            <w:pPr>
              <w:keepNext/>
              <w:spacing w:before="20" w:after="2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>П/П</w:t>
            </w:r>
          </w:p>
        </w:tc>
        <w:tc>
          <w:tcPr>
            <w:tcW w:w="19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НАИМЕНОВАНИЕ </w:t>
            </w: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>ПОКАЗАТЕЛЯ</w:t>
            </w:r>
          </w:p>
        </w:tc>
        <w:tc>
          <w:tcPr>
            <w:tcW w:w="278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ЗНАЧЕНИЕ ИЛИ </w:t>
            </w:r>
          </w:p>
          <w:p w:rsidR="00374A57" w:rsidRDefault="00983C8E">
            <w:pPr>
              <w:keepNext/>
              <w:spacing w:before="20" w:after="2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>ОПРЕДЕЛЯЮЩИЙ ПОКАЗАТЕЛЬ</w:t>
            </w:r>
          </w:p>
        </w:tc>
      </w:tr>
      <w:tr w:rsidR="00374A57">
        <w:trPr>
          <w:tblHeader/>
        </w:trPr>
        <w:tc>
          <w:tcPr>
            <w:tcW w:w="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val="en-US"/>
              </w:rPr>
              <w:t>1</w:t>
            </w:r>
          </w:p>
        </w:tc>
        <w:tc>
          <w:tcPr>
            <w:tcW w:w="19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val="en-US"/>
              </w:rPr>
              <w:t>2</w:t>
            </w:r>
          </w:p>
        </w:tc>
        <w:tc>
          <w:tcPr>
            <w:tcW w:w="278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  <w:lang w:val="en-US"/>
              </w:rPr>
              <w:t>3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267" w:type="pct"/>
            <w:tcBorders>
              <w:top w:val="single" w:sz="6" w:space="0" w:color="auto"/>
              <w:lef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45" w:type="pct"/>
            <w:tcBorders>
              <w:top w:val="single" w:sz="6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работы насоса</w:t>
            </w:r>
          </w:p>
        </w:tc>
        <w:tc>
          <w:tcPr>
            <w:tcW w:w="2787" w:type="pct"/>
            <w:gridSpan w:val="2"/>
            <w:tcBorders>
              <w:top w:val="single" w:sz="6" w:space="0" w:color="auto"/>
              <w:righ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Периодический/непрерывный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267" w:type="pct"/>
            <w:tcBorders>
              <w:top w:val="single" w:sz="6" w:space="0" w:color="auto"/>
              <w:lef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45" w:type="pct"/>
            <w:tcBorders>
              <w:top w:val="single" w:sz="6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Номинальный напор насоса, м</w:t>
            </w:r>
          </w:p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водн.ст.</w:t>
            </w:r>
          </w:p>
        </w:tc>
        <w:tc>
          <w:tcPr>
            <w:tcW w:w="2787" w:type="pct"/>
            <w:gridSpan w:val="2"/>
            <w:tcBorders>
              <w:top w:val="single" w:sz="6" w:space="0" w:color="auto"/>
              <w:righ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44 до 880 </w:t>
            </w:r>
          </w:p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Зависимость подачи и напора указана Таблице 15 настоящих Методических указаний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267" w:type="pct"/>
            <w:tcBorders>
              <w:left w:val="single" w:sz="12" w:space="0" w:color="auto"/>
              <w:bottom w:val="single" w:sz="6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45" w:type="pct"/>
            <w:tcBorders>
              <w:bottom w:val="single" w:sz="6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Номинальная </w:t>
            </w:r>
            <w:r>
              <w:rPr>
                <w:sz w:val="20"/>
                <w:szCs w:val="20"/>
              </w:rPr>
              <w:t>подача насоса,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/ч</w:t>
            </w:r>
          </w:p>
        </w:tc>
        <w:tc>
          <w:tcPr>
            <w:tcW w:w="2787" w:type="pct"/>
            <w:gridSpan w:val="2"/>
            <w:tcBorders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13, 38, 60,105, 110, 180, 300, 500, 850, 1000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7" w:type="pct"/>
            <w:tcBorders>
              <w:lef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945" w:type="pc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Давление на входе в насос, МПа (кгс/см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2787" w:type="pct"/>
            <w:gridSpan w:val="2"/>
            <w:tcBorders>
              <w:righ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 0,03 (0,3) до 0,6 (6,0) до 3,1 (31)*</w:t>
            </w:r>
          </w:p>
        </w:tc>
      </w:tr>
      <w:tr w:rsidR="00374A57">
        <w:tc>
          <w:tcPr>
            <w:tcW w:w="267" w:type="pc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945" w:type="pc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уплотнения вала</w:t>
            </w:r>
          </w:p>
        </w:tc>
        <w:tc>
          <w:tcPr>
            <w:tcW w:w="2787" w:type="pct"/>
            <w:gridSpan w:val="2"/>
          </w:tcPr>
          <w:p w:rsidR="00374A57" w:rsidRDefault="00983C8E">
            <w:pPr>
              <w:pStyle w:val="affd"/>
              <w:numPr>
                <w:ilvl w:val="0"/>
                <w:numId w:val="15"/>
              </w:numPr>
              <w:tabs>
                <w:tab w:val="left" w:pos="539"/>
              </w:tabs>
              <w:spacing w:before="80" w:line="240" w:lineRule="auto"/>
              <w:ind w:left="538" w:hanging="357"/>
              <w:contextualSpacing w:val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Сальниковое.</w:t>
            </w:r>
          </w:p>
          <w:p w:rsidR="00374A57" w:rsidRDefault="00983C8E">
            <w:pPr>
              <w:pStyle w:val="affd"/>
              <w:numPr>
                <w:ilvl w:val="0"/>
                <w:numId w:val="15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Торцевое одинарное.</w:t>
            </w:r>
          </w:p>
          <w:p w:rsidR="00374A57" w:rsidRDefault="00983C8E">
            <w:pPr>
              <w:pStyle w:val="affd"/>
              <w:numPr>
                <w:ilvl w:val="0"/>
                <w:numId w:val="15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Торцевое двойное.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7" w:type="pct"/>
            <w:tcBorders>
              <w:lef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945" w:type="pc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Исполнение насоса в </w:t>
            </w:r>
            <w:r>
              <w:rPr>
                <w:rFonts w:eastAsia="Times New Roman"/>
                <w:sz w:val="20"/>
                <w:szCs w:val="20"/>
              </w:rPr>
              <w:t>зависимости от материала деталей</w:t>
            </w:r>
          </w:p>
        </w:tc>
        <w:tc>
          <w:tcPr>
            <w:tcW w:w="2787" w:type="pct"/>
            <w:gridSpan w:val="2"/>
            <w:tcBorders>
              <w:right w:val="single" w:sz="12" w:space="0" w:color="auto"/>
            </w:tcBorders>
          </w:tcPr>
          <w:p w:rsidR="00374A57" w:rsidRDefault="00983C8E">
            <w:pPr>
              <w:pStyle w:val="affd"/>
              <w:numPr>
                <w:ilvl w:val="0"/>
                <w:numId w:val="16"/>
              </w:numPr>
              <w:tabs>
                <w:tab w:val="left" w:pos="539"/>
              </w:tabs>
              <w:spacing w:before="80" w:line="240" w:lineRule="auto"/>
              <w:ind w:left="538" w:hanging="357"/>
              <w:contextualSpacing w:val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 – обычного исполнения;</w:t>
            </w:r>
          </w:p>
          <w:p w:rsidR="00374A57" w:rsidRDefault="00983C8E">
            <w:pPr>
              <w:pStyle w:val="affd"/>
              <w:numPr>
                <w:ilvl w:val="0"/>
                <w:numId w:val="16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 – износостойкого исполнения;</w:t>
            </w:r>
          </w:p>
          <w:p w:rsidR="00374A57" w:rsidRDefault="00983C8E">
            <w:pPr>
              <w:pStyle w:val="affd"/>
              <w:numPr>
                <w:ilvl w:val="0"/>
                <w:numId w:val="16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 – коррозионно-износостойкого исполнения.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7" w:type="pct"/>
            <w:tcBorders>
              <w:lef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945" w:type="pc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Исполнение разгрузки осевого смещения</w:t>
            </w:r>
          </w:p>
        </w:tc>
        <w:tc>
          <w:tcPr>
            <w:tcW w:w="2787" w:type="pct"/>
            <w:gridSpan w:val="2"/>
            <w:tcBorders>
              <w:right w:val="single" w:sz="12" w:space="0" w:color="auto"/>
            </w:tcBorders>
          </w:tcPr>
          <w:p w:rsidR="00374A57" w:rsidRDefault="00983C8E">
            <w:pPr>
              <w:pStyle w:val="affd"/>
              <w:numPr>
                <w:ilvl w:val="0"/>
                <w:numId w:val="16"/>
              </w:numPr>
              <w:tabs>
                <w:tab w:val="left" w:pos="539"/>
              </w:tabs>
              <w:spacing w:before="80" w:line="240" w:lineRule="auto"/>
              <w:ind w:left="538" w:hanging="357"/>
              <w:contextualSpacing w:val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Гидравлическая разгрузка осевого усилия ротора в виде гидропяты; </w:t>
            </w:r>
          </w:p>
        </w:tc>
      </w:tr>
      <w:tr w:rsidR="00374A57">
        <w:trPr>
          <w:trHeight w:val="2528"/>
        </w:trPr>
        <w:tc>
          <w:tcPr>
            <w:tcW w:w="267" w:type="pc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945" w:type="pc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КПД насоса, </w:t>
            </w:r>
            <w:r>
              <w:rPr>
                <w:rFonts w:eastAsia="Times New Roman"/>
                <w:sz w:val="20"/>
                <w:szCs w:val="20"/>
              </w:rPr>
              <w:t>%**</w:t>
            </w:r>
          </w:p>
        </w:tc>
        <w:tc>
          <w:tcPr>
            <w:tcW w:w="2787" w:type="pct"/>
            <w:gridSpan w:val="2"/>
            <w:tcBorders>
              <w:bottom w:val="single" w:sz="4" w:space="0" w:color="auto"/>
            </w:tcBorders>
          </w:tcPr>
          <w:p w:rsidR="00374A57" w:rsidRDefault="00983C8E">
            <w:pPr>
              <w:pStyle w:val="affd"/>
              <w:numPr>
                <w:ilvl w:val="0"/>
                <w:numId w:val="17"/>
              </w:numPr>
              <w:tabs>
                <w:tab w:val="left" w:pos="539"/>
              </w:tabs>
              <w:spacing w:before="80" w:line="240" w:lineRule="auto"/>
              <w:ind w:left="538" w:hanging="357"/>
              <w:contextualSpacing w:val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насосов ЦНС 13 - 70...350 не менее 48% </w:t>
            </w:r>
          </w:p>
          <w:p w:rsidR="00374A57" w:rsidRDefault="00983C8E">
            <w:pPr>
              <w:pStyle w:val="affd"/>
              <w:numPr>
                <w:ilvl w:val="0"/>
                <w:numId w:val="17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насосов ЦНС 38 - 44...220 не менее 69% </w:t>
            </w:r>
          </w:p>
          <w:p w:rsidR="00374A57" w:rsidRDefault="00983C8E">
            <w:pPr>
              <w:pStyle w:val="affd"/>
              <w:numPr>
                <w:ilvl w:val="0"/>
                <w:numId w:val="17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насосов ЦНС 60 - 66...330 не менее 71% </w:t>
            </w:r>
          </w:p>
          <w:p w:rsidR="00374A57" w:rsidRDefault="00983C8E">
            <w:pPr>
              <w:pStyle w:val="affd"/>
              <w:numPr>
                <w:ilvl w:val="0"/>
                <w:numId w:val="17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насосов ЦНС 105 - 98...490 не менее 63% </w:t>
            </w:r>
          </w:p>
          <w:p w:rsidR="00374A57" w:rsidRDefault="00983C8E">
            <w:pPr>
              <w:pStyle w:val="affd"/>
              <w:numPr>
                <w:ilvl w:val="0"/>
                <w:numId w:val="17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насосов ЦНС 180 - 85...425 не менее 70% </w:t>
            </w:r>
          </w:p>
          <w:p w:rsidR="00374A57" w:rsidRDefault="00983C8E">
            <w:pPr>
              <w:pStyle w:val="affd"/>
              <w:numPr>
                <w:ilvl w:val="0"/>
                <w:numId w:val="17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насосов ЦНС 300 - 120...600 не менее 70% </w:t>
            </w:r>
          </w:p>
          <w:p w:rsidR="00374A57" w:rsidRDefault="00983C8E">
            <w:pPr>
              <w:pStyle w:val="affd"/>
              <w:numPr>
                <w:ilvl w:val="0"/>
                <w:numId w:val="17"/>
              </w:numPr>
              <w:tabs>
                <w:tab w:val="left" w:pos="539"/>
              </w:tabs>
              <w:spacing w:before="120" w:line="240" w:lineRule="auto"/>
              <w:ind w:left="538" w:hanging="357"/>
              <w:contextualSpacing w:val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насосов от ЦНС 500  - 160...880 и более, не менее 71% 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67" w:type="pct"/>
            <w:vMerge w:val="restart"/>
            <w:tcBorders>
              <w:lef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945" w:type="pct"/>
            <w:vMerge w:val="restar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Среднеквадратичное значение виброскорости не более мм/с </w:t>
            </w:r>
          </w:p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ГОСТ Р 54805</w:t>
            </w:r>
          </w:p>
        </w:tc>
        <w:tc>
          <w:tcPr>
            <w:tcW w:w="1406" w:type="pct"/>
            <w:vMerge w:val="restart"/>
            <w:tcBorders>
              <w:right w:val="single" w:sz="6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Для насоса с жестким соединением</w:t>
            </w:r>
          </w:p>
        </w:tc>
        <w:tc>
          <w:tcPr>
            <w:tcW w:w="1381" w:type="pct"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 высоте центральной линии насоса h≤ 225</w:t>
            </w:r>
            <w:r>
              <w:rPr>
                <w:rFonts w:eastAsia="Times New Roman"/>
                <w:sz w:val="20"/>
                <w:szCs w:val="20"/>
              </w:rPr>
              <w:t xml:space="preserve"> - 3,0  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67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5" w:type="pct"/>
            <w:vMerge/>
          </w:tcPr>
          <w:p w:rsidR="00374A57" w:rsidRDefault="00374A57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6" w:type="pct"/>
            <w:vMerge/>
            <w:tcBorders>
              <w:right w:val="single" w:sz="6" w:space="0" w:color="auto"/>
            </w:tcBorders>
          </w:tcPr>
          <w:p w:rsidR="00374A57" w:rsidRDefault="00374A57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1" w:type="pct"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 высоте центральной линии насоса h&gt;225 - 4,5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267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5" w:type="pct"/>
            <w:vMerge/>
          </w:tcPr>
          <w:p w:rsidR="00374A57" w:rsidRDefault="00374A57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6" w:type="pct"/>
            <w:vMerge w:val="restart"/>
            <w:tcBorders>
              <w:right w:val="single" w:sz="6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Для насоса с эластичным соединением</w:t>
            </w:r>
          </w:p>
        </w:tc>
        <w:tc>
          <w:tcPr>
            <w:tcW w:w="1381" w:type="pct"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При высоте центральной линии насоса h≤ 225 - 4,5    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267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5" w:type="pct"/>
            <w:vMerge/>
          </w:tcPr>
          <w:p w:rsidR="00374A57" w:rsidRDefault="00374A57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6" w:type="pct"/>
            <w:vMerge/>
            <w:tcBorders>
              <w:right w:val="single" w:sz="6" w:space="0" w:color="auto"/>
            </w:tcBorders>
          </w:tcPr>
          <w:p w:rsidR="00374A57" w:rsidRDefault="00374A57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1" w:type="pct"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 высоте центральной линии насоса h&gt;225 – 7,1</w:t>
            </w:r>
          </w:p>
        </w:tc>
      </w:tr>
      <w:tr w:rsidR="00374A57">
        <w:trPr>
          <w:trHeight w:val="352"/>
        </w:trPr>
        <w:tc>
          <w:tcPr>
            <w:tcW w:w="267" w:type="pc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945" w:type="pct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Кавитационный запас, м.  </w:t>
            </w:r>
          </w:p>
        </w:tc>
        <w:tc>
          <w:tcPr>
            <w:tcW w:w="2787" w:type="pct"/>
            <w:gridSpan w:val="2"/>
          </w:tcPr>
          <w:p w:rsidR="00374A57" w:rsidRDefault="00983C8E">
            <w:pPr>
              <w:ind w:left="0"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От 3 до 6 (в </w:t>
            </w:r>
            <w:r>
              <w:rPr>
                <w:rFonts w:eastAsia="Times New Roman"/>
                <w:sz w:val="20"/>
                <w:szCs w:val="20"/>
              </w:rPr>
              <w:t>зависимости от производительности)</w:t>
            </w:r>
          </w:p>
        </w:tc>
      </w:tr>
    </w:tbl>
    <w:p w:rsidR="00374A57" w:rsidRDefault="00374A57">
      <w:pPr>
        <w:rPr>
          <w:i/>
          <w:u w:val="single"/>
        </w:rPr>
      </w:pPr>
      <w:bookmarkStart w:id="39" w:name="_Toc389124379"/>
      <w:bookmarkStart w:id="40" w:name="_Toc419979085"/>
      <w:bookmarkStart w:id="41" w:name="_Toc391287387"/>
    </w:p>
    <w:p w:rsidR="00374A57" w:rsidRDefault="00983C8E">
      <w:pPr>
        <w:ind w:left="567"/>
        <w:rPr>
          <w:i/>
        </w:rPr>
      </w:pPr>
      <w:r>
        <w:rPr>
          <w:i/>
          <w:u w:val="single"/>
        </w:rPr>
        <w:t>Примечание:</w:t>
      </w:r>
      <w:r>
        <w:rPr>
          <w:i/>
        </w:rPr>
        <w:t>* для насосов ЦНС 110*550 и ЦНС 180*650.</w:t>
      </w:r>
    </w:p>
    <w:p w:rsidR="00374A57" w:rsidRDefault="00374A57">
      <w:pPr>
        <w:ind w:left="567"/>
        <w:rPr>
          <w:i/>
        </w:rPr>
      </w:pPr>
    </w:p>
    <w:p w:rsidR="00374A57" w:rsidRDefault="00983C8E">
      <w:pPr>
        <w:ind w:left="567"/>
        <w:rPr>
          <w:i/>
        </w:rPr>
      </w:pPr>
      <w:r>
        <w:rPr>
          <w:i/>
          <w:u w:val="single"/>
        </w:rPr>
        <w:t>Примечание:</w:t>
      </w:r>
      <w:r>
        <w:rPr>
          <w:i/>
        </w:rPr>
        <w:t>**показатели КПД указаны для воды с температурой 25°С, плотностью 997кг/см³.</w:t>
      </w:r>
    </w:p>
    <w:p w:rsidR="00374A57" w:rsidRDefault="00374A57"/>
    <w:p w:rsidR="00374A57" w:rsidRDefault="00374A57"/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  <w:rPr>
          <w:rFonts w:eastAsia="Calibri"/>
        </w:rPr>
      </w:pPr>
      <w:bookmarkStart w:id="42" w:name="_Toc482894664"/>
      <w:bookmarkStart w:id="43" w:name="_Toc510707290"/>
      <w:r>
        <w:rPr>
          <w:rFonts w:eastAsia="Calibri"/>
        </w:rPr>
        <w:t>ХАРАКТЕРИСТИКИ РАБОЧЕЙ СРЕДЫ</w:t>
      </w:r>
      <w:bookmarkEnd w:id="39"/>
      <w:bookmarkEnd w:id="40"/>
      <w:bookmarkEnd w:id="42"/>
      <w:bookmarkEnd w:id="43"/>
    </w:p>
    <w:p w:rsidR="00374A57" w:rsidRDefault="00374A57">
      <w:pPr>
        <w:pStyle w:val="S0"/>
      </w:pPr>
    </w:p>
    <w:p w:rsidR="00374A57" w:rsidRDefault="00983C8E">
      <w:pPr>
        <w:rPr>
          <w:rFonts w:eastAsia="Times New Roman"/>
        </w:rPr>
      </w:pPr>
      <w:r>
        <w:rPr>
          <w:rFonts w:eastAsia="Times New Roman"/>
        </w:rPr>
        <w:t xml:space="preserve">Характеристики рабочей среды представлены в </w:t>
      </w:r>
      <w:r>
        <w:rPr>
          <w:rFonts w:eastAsia="Times New Roman"/>
        </w:rPr>
        <w:t>Таблице 4.</w:t>
      </w:r>
    </w:p>
    <w:p w:rsidR="00374A57" w:rsidRDefault="00374A57">
      <w:pPr>
        <w:rPr>
          <w:rFonts w:eastAsia="Times New Roman"/>
        </w:rPr>
      </w:pPr>
    </w:p>
    <w:p w:rsidR="00374A57" w:rsidRDefault="00983C8E">
      <w:pPr>
        <w:pStyle w:val="Sd"/>
        <w:widowControl/>
      </w:pPr>
      <w:bookmarkStart w:id="44" w:name="таб4"/>
      <w:r>
        <w:lastRenderedPageBreak/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bookmarkEnd w:id="44"/>
    <w:p w:rsidR="00374A57" w:rsidRDefault="00983C8E">
      <w:pPr>
        <w:keepNext/>
        <w:spacing w:after="60"/>
        <w:jc w:val="right"/>
        <w:rPr>
          <w:rFonts w:ascii="Arial" w:eastAsia="Times New Roman" w:hAnsi="Arial"/>
          <w:b/>
          <w:sz w:val="20"/>
        </w:rPr>
      </w:pPr>
      <w:r>
        <w:rPr>
          <w:rFonts w:ascii="Arial" w:eastAsia="Times New Roman" w:hAnsi="Arial"/>
          <w:b/>
          <w:sz w:val="20"/>
        </w:rPr>
        <w:t>Характеристики рабочей среды для насосов центробежных типа ЦНС низконапорных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34"/>
        <w:gridCol w:w="6238"/>
        <w:gridCol w:w="3082"/>
      </w:tblGrid>
      <w:tr w:rsidR="00374A57">
        <w:trPr>
          <w:cantSplit/>
          <w:trHeight w:val="240"/>
          <w:tblHeader/>
        </w:trPr>
        <w:tc>
          <w:tcPr>
            <w:tcW w:w="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374A57" w:rsidRDefault="00983C8E">
            <w:pPr>
              <w:keepNext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</w:p>
          <w:p w:rsidR="00374A57" w:rsidRDefault="00983C8E">
            <w:pPr>
              <w:keepNext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31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Параметр</w:t>
            </w:r>
          </w:p>
        </w:tc>
        <w:tc>
          <w:tcPr>
            <w:tcW w:w="15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Диапазон значений</w:t>
            </w:r>
          </w:p>
        </w:tc>
      </w:tr>
      <w:tr w:rsidR="00374A57">
        <w:trPr>
          <w:cantSplit/>
          <w:trHeight w:val="98"/>
          <w:tblHeader/>
        </w:trPr>
        <w:tc>
          <w:tcPr>
            <w:tcW w:w="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374A57" w:rsidRDefault="00983C8E">
            <w:pPr>
              <w:keepNext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31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5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keepNext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3</w:t>
            </w:r>
          </w:p>
        </w:tc>
      </w:tr>
      <w:tr w:rsidR="00374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12"/>
        </w:trPr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65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1564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Нефть, нефтяная эмульсия, вода пресная, вода пластовая, вода подтоварная</w:t>
            </w:r>
          </w:p>
        </w:tc>
      </w:tr>
      <w:tr w:rsidR="00374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8"/>
        </w:trPr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6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 рабочей среды, °С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 до плюс 105</w:t>
            </w:r>
          </w:p>
        </w:tc>
      </w:tr>
      <w:tr w:rsidR="00374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5"/>
        </w:trPr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6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Кинематическая вязкость рабочей среды мм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/с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0,2*10-6 до 1,5*10-4</w:t>
            </w:r>
          </w:p>
        </w:tc>
      </w:tr>
      <w:tr w:rsidR="00374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83"/>
        </w:trPr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6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ЦНС, ЦНСг, ЦНСн 13-70…350, 38-44…220, 60-66…330: Массовая доля механических примесей с размером твердых частиц до 0,1 мм  и микротвердостью 1,47 ГПа, % </w:t>
            </w:r>
          </w:p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ЦНСн 13-70…350, 38-44…220, 60-66…330, ЦНС, ЦНСг, ЦНСн 105-98…490, 180-85…425, 300-120…600: Масс</w:t>
            </w:r>
            <w:r>
              <w:rPr>
                <w:sz w:val="20"/>
                <w:szCs w:val="20"/>
              </w:rPr>
              <w:t>овая доля механических примесей с размером твердых частиц до 0,2 мм  и микротвердостью 1,47 ГПа, %</w:t>
            </w:r>
          </w:p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ЦНС, ЦНСг, ЦНСн 60-50…250 500-160…880: Массовая доля механических примесей с размером твердых частиц до 0,2 мм  и микротвердостью 1.47 ГПа, %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0,1</w:t>
            </w:r>
          </w:p>
          <w:p w:rsidR="00374A57" w:rsidRDefault="00374A57">
            <w:pPr>
              <w:jc w:val="left"/>
              <w:rPr>
                <w:sz w:val="20"/>
                <w:szCs w:val="20"/>
              </w:rPr>
            </w:pPr>
          </w:p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</w:t>
            </w:r>
            <w:r>
              <w:rPr>
                <w:sz w:val="20"/>
                <w:szCs w:val="20"/>
              </w:rPr>
              <w:t>0,2</w:t>
            </w:r>
          </w:p>
          <w:p w:rsidR="00374A57" w:rsidRDefault="00374A57">
            <w:pPr>
              <w:jc w:val="left"/>
              <w:rPr>
                <w:sz w:val="20"/>
                <w:szCs w:val="20"/>
              </w:rPr>
            </w:pPr>
          </w:p>
          <w:p w:rsidR="00374A57" w:rsidRDefault="00374A57">
            <w:pPr>
              <w:jc w:val="left"/>
              <w:rPr>
                <w:sz w:val="20"/>
                <w:szCs w:val="20"/>
              </w:rPr>
            </w:pPr>
          </w:p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0,5</w:t>
            </w:r>
          </w:p>
        </w:tc>
      </w:tr>
      <w:tr w:rsidR="00374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8"/>
        </w:trPr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6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Объемное содержание свободного газа, %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3</w:t>
            </w:r>
          </w:p>
        </w:tc>
      </w:tr>
      <w:tr w:rsidR="00374A57">
        <w:trPr>
          <w:cantSplit/>
          <w:trHeight w:val="225"/>
        </w:trPr>
        <w:tc>
          <w:tcPr>
            <w:tcW w:w="271" w:type="pct"/>
            <w:tcBorders>
              <w:top w:val="single" w:sz="6" w:space="0" w:color="auto"/>
            </w:tcBorders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65" w:type="pct"/>
            <w:tcBorders>
              <w:top w:val="single" w:sz="6" w:space="0" w:color="auto"/>
            </w:tcBorders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Плотность, кг/м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4" w:type="pct"/>
            <w:tcBorders>
              <w:top w:val="single" w:sz="6" w:space="0" w:color="auto"/>
            </w:tcBorders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730 до 1200</w:t>
            </w:r>
          </w:p>
        </w:tc>
      </w:tr>
      <w:tr w:rsidR="00374A57">
        <w:trPr>
          <w:cantSplit/>
          <w:trHeight w:val="361"/>
        </w:trPr>
        <w:tc>
          <w:tcPr>
            <w:tcW w:w="271" w:type="pct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165" w:type="pct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Водородный показатель, рН </w:t>
            </w:r>
          </w:p>
        </w:tc>
        <w:tc>
          <w:tcPr>
            <w:tcW w:w="1564" w:type="pct"/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6…9</w:t>
            </w:r>
          </w:p>
        </w:tc>
      </w:tr>
    </w:tbl>
    <w:p w:rsidR="00374A57" w:rsidRDefault="00374A57">
      <w:pPr>
        <w:pStyle w:val="M"/>
      </w:pPr>
      <w:bookmarkStart w:id="45" w:name="_Toc419979086"/>
    </w:p>
    <w:p w:rsidR="00374A57" w:rsidRDefault="00374A57">
      <w:pPr>
        <w:pStyle w:val="M"/>
      </w:pPr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  <w:rPr>
          <w:rFonts w:eastAsia="Calibri"/>
        </w:rPr>
      </w:pPr>
      <w:bookmarkStart w:id="46" w:name="_Toc482894665"/>
      <w:bookmarkStart w:id="47" w:name="_Toc510707291"/>
      <w:r>
        <w:rPr>
          <w:rFonts w:eastAsia="Calibri"/>
        </w:rPr>
        <w:t>ТРЕБОВАНИЯ К ИЗГОТОВЛЕНИЮ И КОНСТРУКТИВНОМУ ИСПОЛНЕНИЮ</w:t>
      </w:r>
      <w:bookmarkEnd w:id="45"/>
      <w:bookmarkEnd w:id="46"/>
      <w:bookmarkEnd w:id="47"/>
    </w:p>
    <w:p w:rsidR="00374A57" w:rsidRDefault="00374A57">
      <w:pPr>
        <w:pStyle w:val="S0"/>
      </w:pPr>
    </w:p>
    <w:p w:rsidR="00374A57" w:rsidRDefault="00374A57">
      <w:pPr>
        <w:pStyle w:val="S0"/>
      </w:pPr>
    </w:p>
    <w:p w:rsidR="00374A57" w:rsidRDefault="00983C8E">
      <w:pPr>
        <w:pStyle w:val="S30"/>
        <w:numPr>
          <w:ilvl w:val="2"/>
          <w:numId w:val="11"/>
        </w:numPr>
        <w:tabs>
          <w:tab w:val="left" w:pos="567"/>
        </w:tabs>
        <w:ind w:left="0" w:firstLine="0"/>
      </w:pPr>
      <w:bookmarkStart w:id="48" w:name="_Toc406764031"/>
      <w:bookmarkStart w:id="49" w:name="_Toc419979087"/>
      <w:bookmarkStart w:id="50" w:name="_Toc482894666"/>
      <w:bookmarkStart w:id="51" w:name="_Toc510707292"/>
      <w:bookmarkStart w:id="52" w:name="_Toc391287390"/>
      <w:r>
        <w:rPr>
          <w:caps w:val="0"/>
        </w:rPr>
        <w:t>ОБЩИЕ ТРЕБОВАНИЯ</w:t>
      </w:r>
      <w:bookmarkEnd w:id="48"/>
      <w:bookmarkEnd w:id="49"/>
      <w:bookmarkEnd w:id="50"/>
      <w:bookmarkEnd w:id="51"/>
    </w:p>
    <w:p w:rsidR="00374A57" w:rsidRDefault="00374A57">
      <w:pPr>
        <w:shd w:val="clear" w:color="auto" w:fill="FFFFFF"/>
        <w:textAlignment w:val="top"/>
        <w:rPr>
          <w:rFonts w:eastAsia="Times New Roman"/>
        </w:rPr>
      </w:pPr>
    </w:p>
    <w:p w:rsidR="00374A57" w:rsidRDefault="00983C8E">
      <w:pPr>
        <w:shd w:val="clear" w:color="auto" w:fill="FFFFFF"/>
        <w:textAlignment w:val="top"/>
        <w:rPr>
          <w:strike/>
          <w:color w:val="FF0000"/>
        </w:rPr>
      </w:pPr>
      <w:r>
        <w:t xml:space="preserve">Изготавливаемые насосы должны соответствовать требованиям ГОСТ 31839, ГОСТ Р 54805, ГОСТ 10407, </w:t>
      </w:r>
      <w:r>
        <w:rPr>
          <w:rFonts w:eastAsiaTheme="minorHAnsi"/>
          <w:lang w:eastAsia="en-US"/>
        </w:rPr>
        <w:t>ГОСТ 32601</w:t>
      </w:r>
      <w:r>
        <w:t>, Федеральных норм и правил в области промышленной безопасности «Правила безопасности в нефтяной и газовой промышленности», утвержденных приказом Рост</w:t>
      </w:r>
      <w:r>
        <w:t>ехнадзора от 12.03.2013 № 101, разработанной КД, требованиям настоящих Методических указаний.</w:t>
      </w:r>
    </w:p>
    <w:p w:rsidR="00374A57" w:rsidRDefault="00374A57">
      <w:pPr>
        <w:shd w:val="clear" w:color="auto" w:fill="FFFFFF"/>
        <w:textAlignment w:val="top"/>
      </w:pPr>
    </w:p>
    <w:p w:rsidR="00374A57" w:rsidRDefault="00983C8E">
      <w:pPr>
        <w:shd w:val="clear" w:color="auto" w:fill="FFFFFF"/>
        <w:textAlignment w:val="top"/>
        <w:rPr>
          <w:rFonts w:eastAsia="Times New Roman"/>
        </w:rPr>
      </w:pPr>
      <w:r>
        <w:rPr>
          <w:rFonts w:eastAsia="Times New Roman"/>
        </w:rPr>
        <w:t>Конструкция насосов должна быть технологичной, надежной в течение установленного в технической документации срока службы, обеспечивать безопасность при изготовлении, монтаже и эксплуатации, предусматривать возможность осмотра, очистки, промывки, продувки и</w:t>
      </w:r>
      <w:r>
        <w:rPr>
          <w:rFonts w:eastAsia="Times New Roman"/>
        </w:rPr>
        <w:t xml:space="preserve"> ремонта, контроля технического состояния при диагностировании. </w:t>
      </w:r>
    </w:p>
    <w:p w:rsidR="00374A57" w:rsidRDefault="00374A57">
      <w:pPr>
        <w:shd w:val="clear" w:color="auto" w:fill="FFFFFF"/>
        <w:textAlignment w:val="top"/>
        <w:rPr>
          <w:rFonts w:eastAsia="Times New Roman"/>
        </w:rPr>
      </w:pPr>
    </w:p>
    <w:p w:rsidR="00374A57" w:rsidRDefault="00374A57">
      <w:pPr>
        <w:shd w:val="clear" w:color="auto" w:fill="FFFFFF"/>
        <w:textAlignment w:val="top"/>
        <w:rPr>
          <w:rFonts w:eastAsia="Times New Roman"/>
        </w:rPr>
      </w:pPr>
    </w:p>
    <w:p w:rsidR="00374A57" w:rsidRDefault="00983C8E">
      <w:pPr>
        <w:pStyle w:val="S30"/>
        <w:numPr>
          <w:ilvl w:val="2"/>
          <w:numId w:val="11"/>
        </w:numPr>
        <w:tabs>
          <w:tab w:val="left" w:pos="567"/>
        </w:tabs>
        <w:ind w:left="0" w:firstLine="0"/>
      </w:pPr>
      <w:bookmarkStart w:id="53" w:name="_Toc406764032"/>
      <w:bookmarkStart w:id="54" w:name="_Toc419979088"/>
      <w:bookmarkStart w:id="55" w:name="_Toc482894667"/>
      <w:bookmarkStart w:id="56" w:name="_Toc510707293"/>
      <w:bookmarkStart w:id="57" w:name="_Toc389124384"/>
      <w:bookmarkEnd w:id="52"/>
      <w:r>
        <w:rPr>
          <w:caps w:val="0"/>
        </w:rPr>
        <w:t xml:space="preserve">ТРЕБОВАНИЯ </w:t>
      </w:r>
      <w:bookmarkEnd w:id="53"/>
      <w:r>
        <w:rPr>
          <w:caps w:val="0"/>
        </w:rPr>
        <w:t>К ИСПОЛНЕНИЮ ПО МАТЕРИАЛАМ ОСНОВНЫХ ЭЛЕМЕНТОВ</w:t>
      </w:r>
      <w:bookmarkEnd w:id="54"/>
      <w:bookmarkEnd w:id="55"/>
      <w:bookmarkEnd w:id="56"/>
      <w:r>
        <w:rPr>
          <w:caps w:val="0"/>
        </w:rPr>
        <w:t xml:space="preserve"> </w:t>
      </w:r>
    </w:p>
    <w:p w:rsidR="00374A57" w:rsidRDefault="00374A57">
      <w:pPr>
        <w:pStyle w:val="S0"/>
      </w:pPr>
    </w:p>
    <w:p w:rsidR="00374A57" w:rsidRDefault="00983C8E">
      <w:pPr>
        <w:shd w:val="clear" w:color="auto" w:fill="FFFFFF"/>
        <w:textAlignment w:val="top"/>
        <w:rPr>
          <w:rFonts w:eastAsia="TimesNewRomanPSMT"/>
        </w:rPr>
      </w:pPr>
      <w:r>
        <w:rPr>
          <w:rFonts w:eastAsia="TimesNewRomanPSMT"/>
        </w:rPr>
        <w:t>В зависимости от физико-химических свойств рабочей среды, материалы основных элементов корпуса насоса, подверженных давлению, долж</w:t>
      </w:r>
      <w:r>
        <w:rPr>
          <w:rFonts w:eastAsia="TimesNewRomanPSMT"/>
        </w:rPr>
        <w:t>ны определяться с учетом свойств рабочей среды, конструкции насоса и его назначения, а также с учетом требований ГОСТ 32601. Для подтоварной воды следует руководствоваться Приложениями Ж, И</w:t>
      </w:r>
      <w:r>
        <w:rPr>
          <w:rFonts w:eastAsia="TimesNewRomanPSMT"/>
        </w:rPr>
        <w:br/>
        <w:t>ГОСТ 32601-2013 для среды - извлекаемая вода и углеводороды, содер</w:t>
      </w:r>
      <w:r>
        <w:rPr>
          <w:rFonts w:eastAsia="TimesNewRomanPSMT"/>
        </w:rPr>
        <w:t>жащие указанные воды, включая обратные потоки (S-6).</w:t>
      </w:r>
    </w:p>
    <w:p w:rsidR="00374A57" w:rsidRDefault="00374A57">
      <w:pPr>
        <w:shd w:val="clear" w:color="auto" w:fill="FFFFFF"/>
        <w:textAlignment w:val="top"/>
        <w:rPr>
          <w:rFonts w:eastAsia="MS Mincho"/>
        </w:rPr>
      </w:pPr>
    </w:p>
    <w:p w:rsidR="00374A57" w:rsidRDefault="00983C8E">
      <w:pPr>
        <w:shd w:val="clear" w:color="auto" w:fill="FFFFFF"/>
        <w:textAlignment w:val="top"/>
        <w:rPr>
          <w:rFonts w:eastAsia="MS Mincho"/>
        </w:rPr>
      </w:pPr>
      <w:r>
        <w:rPr>
          <w:rFonts w:eastAsia="MS Mincho"/>
        </w:rPr>
        <w:t>Применяемый материал элементов проточной части должен быть стоек к механическому износу в случае нагнетания жидкостей, содержащих твердые частицы, абразивные примеси.</w:t>
      </w:r>
    </w:p>
    <w:p w:rsidR="00374A57" w:rsidRDefault="00983C8E">
      <w:pPr>
        <w:shd w:val="clear" w:color="auto" w:fill="FFFFFF"/>
        <w:textAlignment w:val="top"/>
        <w:rPr>
          <w:rFonts w:eastAsia="MS Mincho"/>
        </w:rPr>
      </w:pPr>
      <w:r>
        <w:rPr>
          <w:rFonts w:eastAsia="MS Mincho"/>
        </w:rPr>
        <w:lastRenderedPageBreak/>
        <w:t xml:space="preserve">Материалы для изготовления деталей </w:t>
      </w:r>
      <w:r>
        <w:rPr>
          <w:rFonts w:eastAsia="MS Mincho"/>
        </w:rPr>
        <w:t>насосов должны подвергаться входному контролю. Объем контроля должен соответствовать требованиям завода-изготовителя насосов и ГОСТ 24297.</w:t>
      </w:r>
    </w:p>
    <w:p w:rsidR="00374A57" w:rsidRDefault="00374A57">
      <w:pPr>
        <w:shd w:val="clear" w:color="auto" w:fill="FFFFFF"/>
        <w:textAlignment w:val="top"/>
        <w:rPr>
          <w:rFonts w:eastAsia="MS Mincho"/>
        </w:rPr>
      </w:pPr>
    </w:p>
    <w:p w:rsidR="00374A57" w:rsidRDefault="00983C8E">
      <w:pPr>
        <w:shd w:val="clear" w:color="auto" w:fill="FFFFFF"/>
        <w:textAlignment w:val="top"/>
        <w:rPr>
          <w:rFonts w:eastAsia="MS Mincho"/>
        </w:rPr>
      </w:pPr>
      <w:r>
        <w:rPr>
          <w:rFonts w:eastAsia="MS Mincho"/>
        </w:rPr>
        <w:t>В конструкции насоса не должны использоваться асбестосодержащие материалы или иные материалы, классифицирующиеся как</w:t>
      </w:r>
      <w:r>
        <w:rPr>
          <w:rFonts w:eastAsia="MS Mincho"/>
        </w:rPr>
        <w:t xml:space="preserve"> канцерогенные.</w:t>
      </w:r>
    </w:p>
    <w:p w:rsidR="00374A57" w:rsidRDefault="00374A57">
      <w:pPr>
        <w:rPr>
          <w:rFonts w:eastAsia="TimesNewRomanPSMT"/>
        </w:rPr>
      </w:pPr>
    </w:p>
    <w:p w:rsidR="00374A57" w:rsidRDefault="00983C8E">
      <w:pPr>
        <w:shd w:val="clear" w:color="auto" w:fill="FFFFFF"/>
        <w:textAlignment w:val="top"/>
        <w:rPr>
          <w:rFonts w:eastAsia="TimesNewRomanPSMT"/>
        </w:rPr>
      </w:pPr>
      <w:r>
        <w:rPr>
          <w:rFonts w:eastAsia="TimesNewRomanPSMT"/>
        </w:rPr>
        <w:t xml:space="preserve">Конструктивные элементы насосов (корпус, детали проточной части, подшипниковые кронштейны и т.д.), перекачивающих токсичные, легковоспламеняющиеся и горючие жидкости, сжиженные газы должны быть изготовлены из углеродистой или легированной </w:t>
      </w:r>
      <w:r>
        <w:rPr>
          <w:rFonts w:eastAsia="TimesNewRomanPSMT"/>
        </w:rPr>
        <w:t>стали. Применение конструктивных элементов из чугуна не допускается. Для нагнетания нейтральных жидкостей возможно применение насосов с чугунным корпусом.</w:t>
      </w:r>
    </w:p>
    <w:p w:rsidR="00374A57" w:rsidRDefault="00374A57">
      <w:pPr>
        <w:shd w:val="clear" w:color="auto" w:fill="FFFFFF"/>
        <w:textAlignment w:val="top"/>
        <w:rPr>
          <w:rFonts w:eastAsia="TimesNewRomanPSMT"/>
        </w:rPr>
      </w:pPr>
    </w:p>
    <w:p w:rsidR="00374A57" w:rsidRDefault="00983C8E">
      <w:pPr>
        <w:shd w:val="clear" w:color="auto" w:fill="FFFFFF"/>
        <w:textAlignment w:val="top"/>
        <w:rPr>
          <w:rFonts w:eastAsia="TimesNewRomanPSMT"/>
        </w:rPr>
      </w:pPr>
      <w:r>
        <w:rPr>
          <w:rFonts w:eastAsia="TimesNewRomanPSMT"/>
        </w:rPr>
        <w:t>Конструкция насоса должна позволять использовать привод с возможностью частотного регулирования.</w:t>
      </w:r>
    </w:p>
    <w:p w:rsidR="00374A57" w:rsidRDefault="00374A57">
      <w:pPr>
        <w:widowControl w:val="0"/>
        <w:tabs>
          <w:tab w:val="left" w:pos="993"/>
        </w:tabs>
        <w:rPr>
          <w:rFonts w:eastAsia="TimesNewRomanPSMT"/>
        </w:rPr>
      </w:pPr>
    </w:p>
    <w:p w:rsidR="00374A57" w:rsidRDefault="00374A57">
      <w:pPr>
        <w:widowControl w:val="0"/>
        <w:tabs>
          <w:tab w:val="left" w:pos="993"/>
        </w:tabs>
        <w:rPr>
          <w:rFonts w:eastAsia="TimesNewRomanPSMT"/>
        </w:rPr>
      </w:pPr>
    </w:p>
    <w:p w:rsidR="00374A57" w:rsidRDefault="00983C8E">
      <w:pPr>
        <w:pStyle w:val="S30"/>
        <w:numPr>
          <w:ilvl w:val="2"/>
          <w:numId w:val="11"/>
        </w:numPr>
        <w:tabs>
          <w:tab w:val="left" w:pos="567"/>
        </w:tabs>
        <w:ind w:left="0" w:firstLine="0"/>
      </w:pPr>
      <w:bookmarkStart w:id="58" w:name="_Toc419979089"/>
      <w:bookmarkStart w:id="59" w:name="_Toc482894668"/>
      <w:bookmarkStart w:id="60" w:name="_Toc510707294"/>
      <w:r>
        <w:rPr>
          <w:caps w:val="0"/>
        </w:rPr>
        <w:t>Т</w:t>
      </w:r>
      <w:r>
        <w:rPr>
          <w:caps w:val="0"/>
        </w:rPr>
        <w:t>РЕБОВАНИЯ К ИЗГОТОВЛЕНИЮ</w:t>
      </w:r>
      <w:bookmarkEnd w:id="58"/>
      <w:bookmarkEnd w:id="59"/>
      <w:bookmarkEnd w:id="60"/>
    </w:p>
    <w:p w:rsidR="00374A57" w:rsidRDefault="00374A57">
      <w:pPr>
        <w:widowControl w:val="0"/>
        <w:tabs>
          <w:tab w:val="left" w:pos="993"/>
        </w:tabs>
        <w:rPr>
          <w:rFonts w:eastAsia="TimesNewRomanPSMT"/>
        </w:rPr>
      </w:pPr>
    </w:p>
    <w:p w:rsidR="00374A57" w:rsidRDefault="00983C8E">
      <w:pPr>
        <w:widowControl w:val="0"/>
        <w:tabs>
          <w:tab w:val="left" w:pos="993"/>
        </w:tabs>
        <w:rPr>
          <w:rFonts w:eastAsia="TimesNewRomanPSMT"/>
        </w:rPr>
      </w:pPr>
      <w:r>
        <w:rPr>
          <w:rFonts w:eastAsia="TimesNewRomanPSMT"/>
        </w:rPr>
        <w:t xml:space="preserve">Требования к корпусу насоса: 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 xml:space="preserve">При изготовлении должны </w:t>
      </w:r>
      <w:r>
        <w:rPr>
          <w:rFonts w:eastAsia="Times New Roman"/>
        </w:rPr>
        <w:t>быть</w:t>
      </w:r>
      <w:r>
        <w:rPr>
          <w:rFonts w:eastAsia="TimesNewRomanPSMT"/>
        </w:rPr>
        <w:t xml:space="preserve"> учтены требования к изготовлению по ГОСТ Р 54805.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Насосы центробежные типа ЦНС низконапорные должны быть изготовлены с радиальным разъемом корпусов.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Толщина стенки корпуса</w:t>
      </w:r>
      <w:r>
        <w:rPr>
          <w:rFonts w:eastAsia="TimesNewRomanPSMT"/>
        </w:rPr>
        <w:t xml:space="preserve"> насоса должна соответствовать максимальному рабочему давлению с учетом допуска на увеличение напора и повышение частоты вращения при температуре рабочей среды и давлению гидростатических испытаний при температуре окружающей среды.</w:t>
      </w:r>
    </w:p>
    <w:p w:rsidR="00374A57" w:rsidRDefault="00983C8E">
      <w:pPr>
        <w:widowControl w:val="0"/>
        <w:numPr>
          <w:ilvl w:val="0"/>
          <w:numId w:val="18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Все детали корпуса, рабо</w:t>
      </w:r>
      <w:r>
        <w:rPr>
          <w:rFonts w:eastAsia="TimesNewRomanPSMT"/>
        </w:rPr>
        <w:t>тающие под давлением, должны быть рассчитаны на максимальное допустимое рабочее давление с учетом коррозионного и эрозионного износа, усталостного воздействия циклических нагрузок в течение всего срока службы насоса.</w:t>
      </w:r>
    </w:p>
    <w:p w:rsidR="00374A57" w:rsidRDefault="00983C8E">
      <w:pPr>
        <w:widowControl w:val="0"/>
        <w:numPr>
          <w:ilvl w:val="0"/>
          <w:numId w:val="18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Допускаемые напряжения, возникающие в к</w:t>
      </w:r>
      <w:r>
        <w:rPr>
          <w:rFonts w:eastAsia="TimesNewRomanPSMT"/>
        </w:rPr>
        <w:t>онструкции деталей из любого материала, не должны превышать значений, указанных в стандартах на материалы.</w:t>
      </w:r>
    </w:p>
    <w:p w:rsidR="00374A57" w:rsidRDefault="00983C8E">
      <w:pPr>
        <w:widowControl w:val="0"/>
        <w:numPr>
          <w:ilvl w:val="0"/>
          <w:numId w:val="18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 xml:space="preserve">Допускаемые максимальные значения нагрузок на патрубки насосов приведены в </w:t>
      </w:r>
      <w:hyperlink w:anchor="_ПРИЛОЖЕНИЕ_2_ДОПУСКАЕМЫЕ" w:history="1">
        <w:r>
          <w:rPr>
            <w:rStyle w:val="a6"/>
            <w:rFonts w:eastAsia="TimesNewRomanPSMT"/>
          </w:rPr>
          <w:t>Приложении 1</w:t>
        </w:r>
      </w:hyperlink>
      <w:r>
        <w:rPr>
          <w:rStyle w:val="a6"/>
        </w:rPr>
        <w:t xml:space="preserve"> </w:t>
      </w:r>
      <w:r>
        <w:rPr>
          <w:rFonts w:eastAsia="TimesNewRomanPSMT"/>
        </w:rPr>
        <w:t>к настоящим Мето</w:t>
      </w:r>
      <w:r>
        <w:rPr>
          <w:rFonts w:eastAsia="TimesNewRomanPSMT"/>
        </w:rPr>
        <w:t>дическим указаниям.</w:t>
      </w:r>
    </w:p>
    <w:p w:rsidR="00374A57" w:rsidRDefault="00983C8E">
      <w:pPr>
        <w:widowControl w:val="0"/>
        <w:numPr>
          <w:ilvl w:val="0"/>
          <w:numId w:val="18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Корпуса с радиальным разъемом должны иметь плотную посадку металл по металлу с использованием уплотнений с ограниченным контролируемым сжатием, например, уплотнений кольцевого типа.</w:t>
      </w:r>
    </w:p>
    <w:p w:rsidR="00374A57" w:rsidRDefault="00983C8E">
      <w:pPr>
        <w:widowControl w:val="0"/>
        <w:numPr>
          <w:ilvl w:val="0"/>
          <w:numId w:val="18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 xml:space="preserve">Конфигурация корпусов и расположение патрубков насоса </w:t>
      </w:r>
      <w:r>
        <w:rPr>
          <w:rFonts w:eastAsia="TimesNewRomanPSMT"/>
        </w:rPr>
        <w:t xml:space="preserve">должна обеспечивать естественный газоотвод из зоны рабочего колеса, сальниковой камеры при его заполнении. </w:t>
      </w:r>
    </w:p>
    <w:p w:rsidR="00374A57" w:rsidRDefault="00983C8E">
      <w:pPr>
        <w:widowControl w:val="0"/>
        <w:numPr>
          <w:ilvl w:val="0"/>
          <w:numId w:val="18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Для насосов, с устройством гидравлической пяты должна быть предусмотрена установка индикатора осевого сдвига ротора с возможностью замены на датчик,</w:t>
      </w:r>
      <w:r>
        <w:rPr>
          <w:rFonts w:eastAsia="TimesNewRomanPSMT"/>
        </w:rPr>
        <w:t xml:space="preserve"> также должна быть предусмотрена возможность визуального контроля разбега ротора.</w:t>
      </w:r>
    </w:p>
    <w:p w:rsidR="00374A57" w:rsidRDefault="00374A57">
      <w:pPr>
        <w:rPr>
          <w:rFonts w:eastAsia="TimesNewRomanPSMT"/>
        </w:rPr>
      </w:pPr>
      <w:bookmarkStart w:id="61" w:name="_Toc327774244"/>
    </w:p>
    <w:p w:rsidR="00374A57" w:rsidRDefault="00983C8E">
      <w:pPr>
        <w:rPr>
          <w:rFonts w:eastAsia="TimesNewRomanPSMT"/>
        </w:rPr>
      </w:pPr>
      <w:r>
        <w:rPr>
          <w:rFonts w:eastAsia="TimesNewRomanPSMT"/>
        </w:rPr>
        <w:t>Требования к ротор</w:t>
      </w:r>
      <w:bookmarkEnd w:id="61"/>
      <w:r>
        <w:rPr>
          <w:rFonts w:eastAsia="TimesNewRomanPSMT"/>
        </w:rPr>
        <w:t>у: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lastRenderedPageBreak/>
        <w:t>Рабочие колеса ротора насоса должны быть цельнолитыми. Рабочие колеса должны быть закрытого типа.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 xml:space="preserve">При регулировке, осуществляемой осевым перемещением </w:t>
      </w:r>
      <w:r>
        <w:rPr>
          <w:rFonts w:eastAsia="TimesNewRomanPSMT"/>
        </w:rPr>
        <w:t>ротора, должна быть исключена вероятность механического воздействия на торцевое уплотнение.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Полумуфта насоса должна устанавливаться на вал по скользящей посадке и фиксироваться от осевого перемещения.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Для получения удовлетворительных характеристик торцовых</w:t>
      </w:r>
      <w:r>
        <w:rPr>
          <w:rFonts w:eastAsia="TimesNewRomanPSMT"/>
        </w:rPr>
        <w:t xml:space="preserve"> уплотнений жесткость вала должна ограничивать общий прогиб в наиболее тяжелых динамических условиях во всем допустимом диапазоне работы насоса с рабочим колесом (рабочими колесами) максимального диаметра и при установленных скорости вращения и жидкости зн</w:t>
      </w:r>
      <w:r>
        <w:rPr>
          <w:rFonts w:eastAsia="TimesNewRomanPSMT"/>
        </w:rPr>
        <w:t>ачением 50 мкм на основных уплотняющих поверхностях.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Рубашка вала должна быть выполнена быстросъёмной и позволять ее демонтаж со стороны переднего подшипника без полной разборки насоса.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Независимо от величины подачи, числа ступеней и скорости вращения рото</w:t>
      </w:r>
      <w:r>
        <w:rPr>
          <w:rFonts w:eastAsia="TimesNewRomanPSMT"/>
        </w:rPr>
        <w:t>ры должны поставляться динамически уравновешенными. Динамическая уравновешенность собранного ротора обеспечивается по методике завода-изготовителя. Допускаемое значение динамической неуравновешенности собранного ротора определяется в соответствии с ГОСТ ИС</w:t>
      </w:r>
      <w:r>
        <w:rPr>
          <w:rFonts w:eastAsia="TimesNewRomanPSMT"/>
        </w:rPr>
        <w:t>О 1940-1 и должно быть указано в технической документации, поставляемой с насосом.</w:t>
      </w:r>
    </w:p>
    <w:p w:rsidR="00374A57" w:rsidRDefault="00374A57"/>
    <w:p w:rsidR="00374A57" w:rsidRDefault="00983C8E">
      <w:pPr>
        <w:rPr>
          <w:rFonts w:eastAsia="TimesNewRomanPSMT"/>
        </w:rPr>
      </w:pPr>
      <w:bookmarkStart w:id="62" w:name="_Toc327774245"/>
      <w:r>
        <w:t>Требования к кольцам щелевых уплотнений</w:t>
      </w:r>
      <w:bookmarkEnd w:id="62"/>
      <w:r>
        <w:rPr>
          <w:rFonts w:eastAsia="TimesNewRomanPSMT"/>
        </w:rPr>
        <w:t>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 xml:space="preserve">Конструкцией насоса должны быть предусмотрены сменные кольца щелевых уплотнений корпуса и рабочего колеса либо колеса должны иметь </w:t>
      </w:r>
      <w:r>
        <w:rPr>
          <w:rFonts w:eastAsia="TimesNewRomanPSMT"/>
        </w:rPr>
        <w:t>цельные изнашиваемые поверхности.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Рабочие зазоры должны быть достаточны для обеспечения надежности работы и отсутствия заедания во всех установленных рабочих режимах.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Информация о рабочих зазорах должна быть предоставлена заводом-изготовителем насосного об</w:t>
      </w:r>
      <w:r>
        <w:rPr>
          <w:rFonts w:eastAsia="TimesNewRomanPSMT"/>
        </w:rPr>
        <w:t>орудования.</w:t>
      </w:r>
    </w:p>
    <w:p w:rsidR="00374A57" w:rsidRDefault="00374A57"/>
    <w:p w:rsidR="00374A57" w:rsidRDefault="00983C8E">
      <w:pPr>
        <w:widowControl w:val="0"/>
        <w:tabs>
          <w:tab w:val="left" w:pos="993"/>
        </w:tabs>
        <w:rPr>
          <w:rFonts w:eastAsia="TimesNewRomanPSMT"/>
        </w:rPr>
      </w:pPr>
      <w:bookmarkStart w:id="63" w:name="_Toc327774246"/>
      <w:r>
        <w:rPr>
          <w:rFonts w:eastAsia="TimesNewRomanPSMT"/>
        </w:rPr>
        <w:t>Требования к подшипникам и корпусам подшипников</w:t>
      </w:r>
      <w:bookmarkEnd w:id="63"/>
      <w:r>
        <w:rPr>
          <w:rFonts w:eastAsia="TimesNewRomanPSMT"/>
        </w:rPr>
        <w:t>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При применении подшипников качения (относится к шариковым и роликовым подшипникам):</w:t>
      </w:r>
    </w:p>
    <w:p w:rsidR="00374A57" w:rsidRDefault="00983C8E">
      <w:pPr>
        <w:widowControl w:val="0"/>
        <w:numPr>
          <w:ilvl w:val="0"/>
          <w:numId w:val="21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 xml:space="preserve">подшипник в переднем кронштейне устанавливается на вал, в заднем кронштейне на вал через втулку подшипника; </w:t>
      </w:r>
    </w:p>
    <w:p w:rsidR="00374A57" w:rsidRDefault="00983C8E">
      <w:pPr>
        <w:widowControl w:val="0"/>
        <w:numPr>
          <w:ilvl w:val="0"/>
          <w:numId w:val="21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подшипники должны удерживаться на валу путем посадки с натягом;</w:t>
      </w:r>
    </w:p>
    <w:p w:rsidR="00374A57" w:rsidRDefault="00983C8E">
      <w:pPr>
        <w:widowControl w:val="0"/>
        <w:numPr>
          <w:ilvl w:val="0"/>
          <w:numId w:val="21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подшипники должны размешаться на валу с использованием методов жесткой фиксации. Использование пружинных стопорных колец или шайб пружинного типа недопустимо.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Подшипниковые опоры роторов предс</w:t>
      </w:r>
      <w:r>
        <w:rPr>
          <w:rFonts w:eastAsia="TimesNewRomanPSMT"/>
        </w:rPr>
        <w:t>тавляют собой отдельные сборочные единицы, детали которых смонтированы в корпусах подшипников и, присоединяемые к опорным кронштейнам. Оба подшипника должны быть установлены на втулках для возможности легкого демонтажа с вала насоса.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Приспособление, исполь</w:t>
      </w:r>
      <w:r>
        <w:rPr>
          <w:rFonts w:eastAsia="TimesNewRomanPSMT"/>
        </w:rPr>
        <w:t>зуемое для фиксации упорных подшипников на валах, должно ограничиваться гайкой со стопорной шайбой с усом (с лапкой) или закладным кольцом.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lastRenderedPageBreak/>
        <w:t xml:space="preserve">Базовый номинальный срок службы роликовых подшипников, в соответствии с </w:t>
      </w:r>
      <w:r>
        <w:rPr>
          <w:rFonts w:eastAsia="TimesNewRomanPSMT"/>
        </w:rPr>
        <w:br/>
        <w:t>ГОСТ 18855, должен составлять не менее 25 0</w:t>
      </w:r>
      <w:r>
        <w:rPr>
          <w:rFonts w:eastAsia="TimesNewRomanPSMT"/>
        </w:rPr>
        <w:t>00 часов при постоянной работе на номинальном режиме и не менее 18 000 часов при максимальных радиальных и осевых нагрузках и номинальной скорости.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 xml:space="preserve">Упорные шарикоподшипники должны быть парными, однорядными, с углом контакта 40˚. Если не определено иное, </w:t>
      </w:r>
      <w:r>
        <w:rPr>
          <w:rFonts w:eastAsia="Times New Roman"/>
        </w:rPr>
        <w:t>по</w:t>
      </w:r>
      <w:r>
        <w:rPr>
          <w:rFonts w:eastAsia="Times New Roman"/>
        </w:rPr>
        <w:t>дшипники</w:t>
      </w:r>
      <w:r>
        <w:rPr>
          <w:rFonts w:eastAsia="TimesNewRomanPSMT"/>
        </w:rPr>
        <w:t xml:space="preserve"> должны устанавливаться попарно один за другим. Необходимость зазора в подшипнике или предварительной нагрузки должна определяться Заводом-изготовителем в соответствии с применением и отвечать требованиям, предъявляемым к сроку службы подшипников.</w:t>
      </w:r>
    </w:p>
    <w:p w:rsidR="00374A57" w:rsidRDefault="00983C8E">
      <w:pPr>
        <w:widowControl w:val="0"/>
        <w:numPr>
          <w:ilvl w:val="0"/>
          <w:numId w:val="2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Не допускается использование шарикоподшипников с неметаллическими сепараторами.</w:t>
      </w:r>
    </w:p>
    <w:p w:rsidR="00374A57" w:rsidRDefault="00983C8E">
      <w:pPr>
        <w:widowControl w:val="0"/>
        <w:numPr>
          <w:ilvl w:val="0"/>
          <w:numId w:val="2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Если не указано иное, подшипники и корпуса подшипников должны быть разработаны в расчете на применение в качестве смазочного материала - консистентной смазки по ГОСТ 21150. Доп</w:t>
      </w:r>
      <w:r>
        <w:rPr>
          <w:rFonts w:eastAsia="TimesNewRomanPSMT"/>
        </w:rPr>
        <w:t>ускается применять другие смазки, сходные по своим свойствам с рекомендуемой.</w:t>
      </w:r>
    </w:p>
    <w:p w:rsidR="00374A57" w:rsidRDefault="00983C8E">
      <w:pPr>
        <w:widowControl w:val="0"/>
        <w:numPr>
          <w:ilvl w:val="0"/>
          <w:numId w:val="2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Для насосов, перекачивающих жидкости с температурой свыше плюс 45°С необходимо предусмотреть в конструкции насоса возможность системы принудительного охлаждения корпусов подшипни</w:t>
      </w:r>
      <w:r>
        <w:rPr>
          <w:rFonts w:eastAsia="TimesNewRomanPSMT"/>
        </w:rPr>
        <w:t>ков.</w:t>
      </w:r>
    </w:p>
    <w:p w:rsidR="00374A57" w:rsidRDefault="00983C8E">
      <w:pPr>
        <w:widowControl w:val="0"/>
        <w:numPr>
          <w:ilvl w:val="0"/>
          <w:numId w:val="2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В случае потребности в жидкостном охлаждении корпуса, предпочтительными являются охлаждающие змеевики. Змеевики (включая фитинги) должны быть изготовлены из цветного металла или из аустенитной нержавеющей стали и не должны иметь внутренних обжимных со</w:t>
      </w:r>
      <w:r>
        <w:rPr>
          <w:rFonts w:eastAsia="TimesNewRomanPSMT"/>
        </w:rPr>
        <w:t>единений. Минимальная толщина трубы должна быть не менее 1 мм, а наружный диаметр трубы не менее 12 мм.</w:t>
      </w:r>
    </w:p>
    <w:p w:rsidR="00374A57" w:rsidRDefault="00983C8E">
      <w:pPr>
        <w:widowControl w:val="0"/>
        <w:numPr>
          <w:ilvl w:val="0"/>
          <w:numId w:val="2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Рубашки охлаждения должны иметь только наружные соединения между верхней и нижней рубашками корпуса и не должны иметь уплотненных или резьбовых соединен</w:t>
      </w:r>
      <w:r>
        <w:rPr>
          <w:rFonts w:eastAsia="TimesNewRomanPSMT"/>
        </w:rPr>
        <w:t>ий, через которые жидкость могла бы попадать в картер с маслом. Рубашки охлаждения должны проектироваться с расчетом на охлаждение масла, а не наружной обоймы подшипника.</w:t>
      </w:r>
    </w:p>
    <w:p w:rsidR="00374A57" w:rsidRDefault="00983C8E">
      <w:pPr>
        <w:widowControl w:val="0"/>
        <w:numPr>
          <w:ilvl w:val="0"/>
          <w:numId w:val="2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Конструктивные элементы корпусов подшипников должны быть изготовлены из стали.</w:t>
      </w:r>
    </w:p>
    <w:p w:rsidR="00374A57" w:rsidRDefault="00983C8E">
      <w:pPr>
        <w:widowControl w:val="0"/>
        <w:numPr>
          <w:ilvl w:val="0"/>
          <w:numId w:val="2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Корпус</w:t>
      </w:r>
      <w:r>
        <w:rPr>
          <w:rFonts w:eastAsia="TimesNewRomanPSMT"/>
        </w:rPr>
        <w:t xml:space="preserve">ы подшипников качения должны проектироваться так, чтобы предотвратить загрязнение влагой, пылью и другими посторонними предметами. Это должно достигаться без внешнего технического обслуживания (например, продувки воздухом). Корпусы подшипников разнесены в </w:t>
      </w:r>
      <w:r>
        <w:rPr>
          <w:rFonts w:eastAsia="TimesNewRomanPSMT"/>
        </w:rPr>
        <w:t xml:space="preserve">стороны от корпуса с проточной частью насоса.  </w:t>
      </w:r>
    </w:p>
    <w:p w:rsidR="00374A57" w:rsidRDefault="00983C8E">
      <w:pPr>
        <w:pStyle w:val="affd"/>
        <w:widowControl w:val="0"/>
        <w:numPr>
          <w:ilvl w:val="0"/>
          <w:numId w:val="35"/>
        </w:numPr>
        <w:tabs>
          <w:tab w:val="left" w:pos="851"/>
        </w:tabs>
        <w:spacing w:before="120" w:line="240" w:lineRule="auto"/>
        <w:ind w:left="532" w:hanging="425"/>
        <w:contextualSpacing w:val="0"/>
        <w:rPr>
          <w:rFonts w:ascii="Times New Roman" w:eastAsia="TimesNewRomanPSMT" w:hAnsi="Times New Roman"/>
          <w:sz w:val="24"/>
        </w:rPr>
      </w:pPr>
      <w:r>
        <w:rPr>
          <w:rFonts w:ascii="Times New Roman" w:eastAsia="TimesNewRomanPSMT" w:hAnsi="Times New Roman"/>
          <w:sz w:val="24"/>
        </w:rPr>
        <w:t>Конструкция насоса должна в обязательном порядке предусматривать возможность установки датчиков вибрации (вертикальная, аксиальная, радиальная), датчиков контроля осевого сдвига и датчиков контроля температур</w:t>
      </w:r>
      <w:r>
        <w:rPr>
          <w:rFonts w:ascii="Times New Roman" w:eastAsia="TimesNewRomanPSMT" w:hAnsi="Times New Roman"/>
          <w:sz w:val="24"/>
        </w:rPr>
        <w:t>ы внешнего кольца подшипников полевой и рабочей стороны. Геометрические размеры отверстий в корпусе насоса для установки закладных элементов либо непосредственно термодатчиков, а также установочные, монтажные размеры и способ монтажа определяются, исходя и</w:t>
      </w:r>
      <w:r>
        <w:rPr>
          <w:rFonts w:ascii="Times New Roman" w:eastAsia="TimesNewRomanPSMT" w:hAnsi="Times New Roman"/>
          <w:sz w:val="24"/>
        </w:rPr>
        <w:t xml:space="preserve">з типа и конструктивных особенностей применяемых датчиков: </w:t>
      </w:r>
    </w:p>
    <w:p w:rsidR="00374A57" w:rsidRDefault="00983C8E">
      <w:pPr>
        <w:pStyle w:val="affd"/>
        <w:widowControl w:val="0"/>
        <w:numPr>
          <w:ilvl w:val="0"/>
          <w:numId w:val="36"/>
        </w:numPr>
        <w:tabs>
          <w:tab w:val="left" w:pos="567"/>
        </w:tabs>
        <w:spacing w:before="120" w:line="240" w:lineRule="auto"/>
        <w:ind w:left="823" w:hanging="284"/>
        <w:contextualSpacing w:val="0"/>
        <w:rPr>
          <w:rFonts w:ascii="Times New Roman" w:eastAsia="TimesNewRomanPSMT" w:hAnsi="Times New Roman"/>
          <w:sz w:val="24"/>
        </w:rPr>
      </w:pPr>
      <w:r>
        <w:rPr>
          <w:rFonts w:ascii="Times New Roman" w:eastAsia="TimesNewRomanPSMT" w:hAnsi="Times New Roman"/>
          <w:sz w:val="24"/>
        </w:rPr>
        <w:t xml:space="preserve">минимальный размер присоединительной резьбы датчиков температуры </w:t>
      </w:r>
      <w:r>
        <w:rPr>
          <w:rFonts w:ascii="Times New Roman" w:eastAsia="TimesNewRomanPSMT" w:hAnsi="Times New Roman"/>
          <w:sz w:val="24"/>
        </w:rPr>
        <w:br/>
        <w:t>М 20х1,5 по ГОСТ 24705;</w:t>
      </w:r>
    </w:p>
    <w:p w:rsidR="00374A57" w:rsidRDefault="00983C8E">
      <w:pPr>
        <w:pStyle w:val="affd"/>
        <w:widowControl w:val="0"/>
        <w:numPr>
          <w:ilvl w:val="0"/>
          <w:numId w:val="36"/>
        </w:numPr>
        <w:tabs>
          <w:tab w:val="left" w:pos="567"/>
        </w:tabs>
        <w:spacing w:before="120" w:line="240" w:lineRule="auto"/>
        <w:ind w:left="823" w:hanging="284"/>
        <w:contextualSpacing w:val="0"/>
        <w:rPr>
          <w:rFonts w:ascii="Times New Roman" w:eastAsia="TimesNewRomanPSMT" w:hAnsi="Times New Roman"/>
          <w:sz w:val="24"/>
        </w:rPr>
      </w:pPr>
      <w:r>
        <w:rPr>
          <w:rFonts w:ascii="Times New Roman" w:eastAsia="TimesNewRomanPSMT" w:hAnsi="Times New Roman"/>
          <w:sz w:val="24"/>
        </w:rPr>
        <w:t>для измерений вибрации рекомендуется использовать два датчика, установленных на одной половине подшипников</w:t>
      </w:r>
      <w:r>
        <w:rPr>
          <w:rFonts w:ascii="Times New Roman" w:eastAsia="TimesNewRomanPSMT" w:hAnsi="Times New Roman"/>
          <w:sz w:val="24"/>
        </w:rPr>
        <w:t>ой опоры, оси которых расположены в этой плоскости (или максимально близко к ней) под углом 90°±5° друг относительно друга. Минимальный размер присоединительной резьбы датчиков вибрации, датчиков контроля осевого сдвига М10х1 по ГОСТ 24705.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lastRenderedPageBreak/>
        <w:t xml:space="preserve">При применении </w:t>
      </w:r>
      <w:r>
        <w:rPr>
          <w:rFonts w:eastAsia="TimesNewRomanPSMT"/>
        </w:rPr>
        <w:t>подшипников скольжения:</w:t>
      </w:r>
    </w:p>
    <w:p w:rsidR="00374A57" w:rsidRDefault="00983C8E">
      <w:pPr>
        <w:widowControl w:val="0"/>
        <w:numPr>
          <w:ilvl w:val="0"/>
          <w:numId w:val="23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Материалы подшипников скольжения должны иметь малый коэффициент трения, высокую износостойкость и сопротивление усталости, высокую прирабатываемость, коррозионную стойкость и обрабатываемость, низкий коэффициент линейного расширения</w:t>
      </w:r>
      <w:r>
        <w:rPr>
          <w:rFonts w:eastAsia="TimesNewRomanPSMT"/>
        </w:rPr>
        <w:t>.</w:t>
      </w:r>
    </w:p>
    <w:p w:rsidR="00374A57" w:rsidRDefault="00983C8E">
      <w:pPr>
        <w:widowControl w:val="0"/>
        <w:numPr>
          <w:ilvl w:val="0"/>
          <w:numId w:val="23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 xml:space="preserve">При использовании в насосах подшипниковых узлов, в которых масляная система отсутствует, а смазка осуществляется перекачиваемой средой, в качестве встроенных опор скольжения должны использоваться подшипники из карбида кремния и твердосплавного материала </w:t>
      </w:r>
      <w:r>
        <w:rPr>
          <w:rFonts w:eastAsia="TimesNewRomanPSMT"/>
        </w:rPr>
        <w:t>или материалов имеющих аналогичные технические и эксплуатационные характеристики.</w:t>
      </w:r>
    </w:p>
    <w:p w:rsidR="00374A57" w:rsidRDefault="00983C8E">
      <w:pPr>
        <w:widowControl w:val="0"/>
        <w:numPr>
          <w:ilvl w:val="0"/>
          <w:numId w:val="23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Минимальный номинальный диаметр присоединительной резьбы трубопроводов маслосистемы, трубопроводов охлаждения, вспомогательных технологических трубопроводов должен соответств</w:t>
      </w:r>
      <w:r>
        <w:rPr>
          <w:rFonts w:eastAsia="TimesNewRomanPSMT"/>
        </w:rPr>
        <w:t xml:space="preserve">овать М 20х1,5 по ГОСТ 24705 или </w:t>
      </w:r>
      <w:r>
        <w:rPr>
          <w:rFonts w:eastAsia="TimesNewRomanPSMT"/>
          <w:lang w:val="en-US"/>
        </w:rPr>
        <w:t>G</w:t>
      </w:r>
      <w:r>
        <w:rPr>
          <w:rFonts w:eastAsia="TimesNewRomanPSMT"/>
        </w:rPr>
        <w:t>1/2 по ГОСТ 6357.</w:t>
      </w:r>
    </w:p>
    <w:p w:rsidR="00374A57" w:rsidRDefault="00374A57"/>
    <w:p w:rsidR="00374A57" w:rsidRDefault="00983C8E">
      <w:pPr>
        <w:rPr>
          <w:rFonts w:eastAsia="TimesNewRomanPSMT"/>
        </w:rPr>
      </w:pPr>
      <w:bookmarkStart w:id="64" w:name="_Toc327774247"/>
      <w:r>
        <w:t>Требования</w:t>
      </w:r>
      <w:r>
        <w:rPr>
          <w:rFonts w:eastAsia="TimesNewRomanPSMT"/>
        </w:rPr>
        <w:t xml:space="preserve"> к торцевым и сальниковым уплотнения</w:t>
      </w:r>
      <w:bookmarkEnd w:id="64"/>
      <w:r>
        <w:rPr>
          <w:rFonts w:eastAsia="TimesNewRomanPSMT"/>
        </w:rPr>
        <w:t>м: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В соответствии с требованиями Федеральных норм и правил в области промышленной безопасности «Правила безопасности в нефтяной и газовой промышленности», ут</w:t>
      </w:r>
      <w:r>
        <w:rPr>
          <w:rFonts w:eastAsia="TimesNewRomanPSMT"/>
        </w:rPr>
        <w:t xml:space="preserve">вержденных приказом Ростехнадзора от 12.03.2013 № 101, для перекачки нефти должны применяться </w:t>
      </w:r>
      <w:r>
        <w:rPr>
          <w:rFonts w:eastAsia="Times New Roman"/>
        </w:rPr>
        <w:t>безсальниковые</w:t>
      </w:r>
      <w:r>
        <w:rPr>
          <w:rFonts w:eastAsia="TimesNewRomanPSMT"/>
        </w:rPr>
        <w:t xml:space="preserve"> насосы с двойным торцевым, а в обоснованных случаях - с одинарным торцевым дополнительным уплотнением. Тип торцевого уплотнения выбирается в зависи</w:t>
      </w:r>
      <w:r>
        <w:rPr>
          <w:rFonts w:eastAsia="TimesNewRomanPSMT"/>
        </w:rPr>
        <w:t>мости от зоны установки и свойств рабочей среды.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Сальниковые уплотнения применяются для насосов, перекачивающих неагрессивные взрыво - и пожаробезопасные среды.</w:t>
      </w:r>
    </w:p>
    <w:p w:rsidR="00374A57" w:rsidRDefault="00983C8E">
      <w:pPr>
        <w:widowControl w:val="0"/>
        <w:numPr>
          <w:ilvl w:val="0"/>
          <w:numId w:val="24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 xml:space="preserve">Материал сальниковой набивки должен соответствовать ГОСТ 24856 (допускается применение </w:t>
      </w:r>
      <w:r>
        <w:rPr>
          <w:rFonts w:eastAsia="TimesNewRomanPSMT"/>
        </w:rPr>
        <w:t>сальниковой набивки по РД 153-34.1-41.602), а способ ее установки в сальниковой камере должен обеспечить утечку рабочей среды в пределах: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 xml:space="preserve">для насосов ЦНС 38-44…220, ЦНС 60-66…330, ЦНС 105-98…490, </w:t>
      </w:r>
      <w:r>
        <w:rPr>
          <w:rFonts w:eastAsia="TimesNewRomanPSMT"/>
        </w:rPr>
        <w:br/>
        <w:t>ЦНС 180-85…425 – от 5 до 10 л/ч;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для насосов ЦНС 300-120…60</w:t>
      </w:r>
      <w:r>
        <w:rPr>
          <w:rFonts w:eastAsia="TimesNewRomanPSMT"/>
        </w:rPr>
        <w:t>0, ЦНС 500-160...880 – от 5 до 20 л/ч,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Должны быть предусмотрены меры, обеспечивающие полный газоотвод из сальниковой камеры.</w:t>
      </w:r>
    </w:p>
    <w:p w:rsidR="00374A57" w:rsidRDefault="00983C8E">
      <w:pPr>
        <w:widowControl w:val="0"/>
        <w:numPr>
          <w:ilvl w:val="0"/>
          <w:numId w:val="24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Тип, конструкция и материал торцевых уплотнений должны выбираться заводом-изготовителем насосного оборудования в зависимости от ус</w:t>
      </w:r>
      <w:r>
        <w:rPr>
          <w:rFonts w:eastAsia="TimesNewRomanPSMT"/>
        </w:rPr>
        <w:t>ловий эксплуатации насоса, свойств рабочей среды, режима работы.</w:t>
      </w:r>
    </w:p>
    <w:p w:rsidR="00374A57" w:rsidRDefault="00983C8E">
      <w:pPr>
        <w:widowControl w:val="0"/>
        <w:numPr>
          <w:ilvl w:val="0"/>
          <w:numId w:val="24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Для одинарного торцового уплотнения должна применяться Схема 00 (без трубопровода циркуляции) по Таблице F.1 ГОСТ Р 54805-2011.</w:t>
      </w:r>
    </w:p>
    <w:p w:rsidR="00374A57" w:rsidRDefault="00983C8E">
      <w:pPr>
        <w:widowControl w:val="0"/>
        <w:numPr>
          <w:ilvl w:val="0"/>
          <w:numId w:val="24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Для двойного торцового уплотнения должна применяться Схема 10 (</w:t>
      </w:r>
      <w:r>
        <w:rPr>
          <w:rFonts w:eastAsia="TimesNewRomanPSMT"/>
        </w:rPr>
        <w:t>запорная охлаждающая жидкость, подаваемая из основной емкости, циркулирующая с помощью термосифона) по Таблице F.1 ГОСТ Р 54805-2011.</w:t>
      </w:r>
    </w:p>
    <w:p w:rsidR="00374A57" w:rsidRDefault="00983C8E">
      <w:pPr>
        <w:widowControl w:val="0"/>
        <w:numPr>
          <w:ilvl w:val="0"/>
          <w:numId w:val="24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Материалы пар трения должны быть коррозионностойкими к уплотняемой среде, термостойкими в рабочем диапазоне температур, об</w:t>
      </w:r>
      <w:r>
        <w:rPr>
          <w:rFonts w:eastAsia="TimesNewRomanPSMT"/>
        </w:rPr>
        <w:t>ладать достаточной прочностью при рабочих давлениях уплотняемой среды. Контактирующие материалы пары трения должны обладать хорошими антифрикционными свойствами и выдерживать кратковременную работу без смазки.</w:t>
      </w:r>
    </w:p>
    <w:p w:rsidR="00374A57" w:rsidRDefault="00983C8E">
      <w:pPr>
        <w:widowControl w:val="0"/>
        <w:numPr>
          <w:ilvl w:val="0"/>
          <w:numId w:val="24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lastRenderedPageBreak/>
        <w:t>Для пары трения торцовых уплотнений должны при</w:t>
      </w:r>
      <w:r>
        <w:rPr>
          <w:rFonts w:eastAsia="TimesNewRomanPSMT"/>
        </w:rPr>
        <w:t>меняться следующие материалы: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карбид кремния – графит;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карбид вольфрама – графит.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 xml:space="preserve">Центрирующая поверхность камер уплотнения (по внутреннему или наружному диаметру) должна быть соосна валу насоса, максимальное отклонение не должно превышать 125 мкм. Биения </w:t>
      </w:r>
      <w:r>
        <w:rPr>
          <w:rFonts w:eastAsia="TimesNewRomanPSMT"/>
        </w:rPr>
        <w:t>торцовой поверхности камеры уплотнения не должны превышать 0,5 мкм/мм.</w:t>
      </w:r>
    </w:p>
    <w:p w:rsidR="00374A57" w:rsidRDefault="00374A57"/>
    <w:p w:rsidR="00374A57" w:rsidRDefault="00983C8E">
      <w:pPr>
        <w:rPr>
          <w:rFonts w:eastAsia="TimesNewRomanPSMT"/>
        </w:rPr>
      </w:pPr>
      <w:bookmarkStart w:id="65" w:name="_Toc327774249"/>
      <w:r>
        <w:t>Требова</w:t>
      </w:r>
      <w:r>
        <w:rPr>
          <w:rFonts w:eastAsia="TimesNewRomanPSMT"/>
        </w:rPr>
        <w:t>ния к трубопровод</w:t>
      </w:r>
      <w:bookmarkEnd w:id="65"/>
      <w:r>
        <w:rPr>
          <w:rFonts w:eastAsia="TimesNewRomanPSMT"/>
        </w:rPr>
        <w:t>ам и фланцевым соединениям: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 xml:space="preserve">Присоединение входного и напорного трубопровода к корпусу, работающему под давлением, должно выполняться на фланцах, выполненных </w:t>
      </w:r>
      <w:r>
        <w:rPr>
          <w:rFonts w:eastAsia="TimesNewRomanPSMT"/>
        </w:rPr>
        <w:t>единым целым с корпусом по присоединительным размерам, указанным в Таблицах 5 и 6 настоящих Методических указаний.</w:t>
      </w:r>
    </w:p>
    <w:p w:rsidR="00374A57" w:rsidRDefault="00983C8E">
      <w:pPr>
        <w:widowControl w:val="0"/>
        <w:numPr>
          <w:ilvl w:val="0"/>
          <w:numId w:val="26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Все места соединения трубопроводов должны быть рассчитаны на пробное давление гидравлического испытания полости корпуса, к которому они присо</w:t>
      </w:r>
      <w:r>
        <w:rPr>
          <w:rFonts w:eastAsia="TimesNewRomanPSMT"/>
        </w:rPr>
        <w:t>единяются.</w:t>
      </w:r>
    </w:p>
    <w:p w:rsidR="00374A57" w:rsidRDefault="00983C8E">
      <w:pPr>
        <w:widowControl w:val="0"/>
        <w:numPr>
          <w:ilvl w:val="0"/>
          <w:numId w:val="26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Все вспомогательные трубопроводы, конструкция которых допускает образование в нём воздушных пробок, должны иметь запорную арматуру в верхней точке трубопровода для выпуска воздуха.</w:t>
      </w:r>
    </w:p>
    <w:p w:rsidR="00374A57" w:rsidRDefault="00983C8E">
      <w:pPr>
        <w:widowControl w:val="0"/>
        <w:numPr>
          <w:ilvl w:val="0"/>
          <w:numId w:val="26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Все вспомогательные трубопроводы, имеющие технологическую необхо</w:t>
      </w:r>
      <w:r>
        <w:rPr>
          <w:rFonts w:eastAsia="TimesNewRomanPSMT"/>
        </w:rPr>
        <w:t>димость в запорной арматуре, должны иметь ее в своем составе. Вся запорная арматура вспомогательных трубопроводов в границах рамы насоса должна иметь класс герметичности арматуры - А по ГОСТ 9544.</w:t>
      </w:r>
    </w:p>
    <w:p w:rsidR="00374A57" w:rsidRDefault="00983C8E">
      <w:pPr>
        <w:widowControl w:val="0"/>
        <w:numPr>
          <w:ilvl w:val="0"/>
          <w:numId w:val="26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Вспомогательные трубопроводы, входящие в состав насоса, дол</w:t>
      </w:r>
      <w:r>
        <w:rPr>
          <w:rFonts w:eastAsia="TimesNewRomanPSMT"/>
        </w:rPr>
        <w:t>жны изготавливаться из бесшовных стальных труб.</w:t>
      </w:r>
    </w:p>
    <w:p w:rsidR="00374A57" w:rsidRDefault="00983C8E">
      <w:pPr>
        <w:widowControl w:val="0"/>
        <w:numPr>
          <w:ilvl w:val="0"/>
          <w:numId w:val="26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Все соединения трубопроводов должны быть фланцевыми в границах рамы.</w:t>
      </w:r>
    </w:p>
    <w:p w:rsidR="00374A57" w:rsidRDefault="00983C8E">
      <w:pPr>
        <w:widowControl w:val="0"/>
        <w:numPr>
          <w:ilvl w:val="0"/>
          <w:numId w:val="26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NewRomanPSMT"/>
        </w:rPr>
        <w:t>Конструкция вспомогательных трубопроводов должна обеспечивать: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закрепление и защиту от механических повреждений при погрузке, транспортиров</w:t>
      </w:r>
      <w:r>
        <w:rPr>
          <w:rFonts w:eastAsia="TimesNewRomanPSMT"/>
        </w:rPr>
        <w:t>ании и монтаже;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возможность удобного доступа для монтажа, технического обслуживания и очистки;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оптимальную компоновку, исключающую образование воздушных пробок;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полное опорожнение без разборки;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надежность соединений;</w:t>
      </w:r>
    </w:p>
    <w:p w:rsidR="00374A57" w:rsidRDefault="00983C8E">
      <w:pPr>
        <w:widowControl w:val="0"/>
        <w:numPr>
          <w:ilvl w:val="0"/>
          <w:numId w:val="25"/>
        </w:numPr>
        <w:tabs>
          <w:tab w:val="left" w:pos="539"/>
        </w:tabs>
        <w:spacing w:before="120"/>
        <w:ind w:left="899"/>
        <w:rPr>
          <w:rFonts w:eastAsia="TimesNewRomanPSMT"/>
        </w:rPr>
      </w:pPr>
      <w:r>
        <w:rPr>
          <w:rFonts w:eastAsia="TimesNewRomanPSMT"/>
        </w:rPr>
        <w:t>возможность стравливания воздуха (газа)</w:t>
      </w:r>
      <w:r>
        <w:rPr>
          <w:rFonts w:eastAsia="TimesNewRomanPSMT"/>
        </w:rPr>
        <w:t xml:space="preserve"> через трубопровод узла разгрузки.</w:t>
      </w:r>
    </w:p>
    <w:p w:rsidR="00374A57" w:rsidRDefault="00374A57">
      <w:pPr>
        <w:pStyle w:val="M"/>
      </w:pPr>
      <w:bookmarkStart w:id="66" w:name="_Toc419979090"/>
      <w:bookmarkStart w:id="67" w:name="_Toc482894669"/>
      <w:bookmarkStart w:id="68" w:name="_Toc327774250"/>
    </w:p>
    <w:p w:rsidR="00374A57" w:rsidRDefault="00374A57">
      <w:pPr>
        <w:pStyle w:val="M"/>
      </w:pPr>
    </w:p>
    <w:p w:rsidR="00374A57" w:rsidRDefault="00983C8E">
      <w:pPr>
        <w:pStyle w:val="S30"/>
        <w:numPr>
          <w:ilvl w:val="2"/>
          <w:numId w:val="11"/>
        </w:numPr>
        <w:tabs>
          <w:tab w:val="left" w:pos="567"/>
        </w:tabs>
        <w:ind w:left="0" w:firstLine="0"/>
      </w:pPr>
      <w:bookmarkStart w:id="69" w:name="_Toc510707295"/>
      <w:r>
        <w:rPr>
          <w:caps w:val="0"/>
        </w:rPr>
        <w:t>ТРЕБОВАНИЯ К КОНСТРУКТИВНЫМ И ПРИСОЕДИНИТЕЛЬНЫМ РАЗМЕРАМ</w:t>
      </w:r>
      <w:bookmarkEnd w:id="66"/>
      <w:bookmarkEnd w:id="67"/>
      <w:bookmarkEnd w:id="69"/>
    </w:p>
    <w:p w:rsidR="00374A57" w:rsidRDefault="00374A57">
      <w:pPr>
        <w:pStyle w:val="M"/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eastAsia="Times New Roman"/>
        </w:rPr>
        <w:t>Габаритные и присоединительные размеры фланцев приемного и нагнетательного трубопровода модельного ряда насосов с ЦНС 13 до ЦНС 180 должны соответствовать ГОСТ 3</w:t>
      </w:r>
      <w:r>
        <w:rPr>
          <w:rFonts w:eastAsia="Times New Roman"/>
        </w:rPr>
        <w:t xml:space="preserve">3259 и приведены на рисунке 1 и в Таблице 5. 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eastAsia="Times New Roman"/>
        </w:rPr>
        <w:t xml:space="preserve">Материал и конструкция ответных фланцев должны соответствовать ГОСТ 33259. 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jc w:val="center"/>
        <w:rPr>
          <w:rFonts w:eastAsia="Times New Roman"/>
        </w:rPr>
      </w:pPr>
      <w:r>
        <w:rPr>
          <w:rFonts w:eastAsia="Times New Roman"/>
        </w:rPr>
        <w:object w:dxaOrig="3718" w:dyaOrig="2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218.25pt" o:ole="" filled="t" fillcolor="white [3212]">
            <v:imagedata r:id="rId31" o:title="" croptop="1699f"/>
          </v:shape>
          <o:OLEObject Type="Embed" ProgID="Visio.Drawing.11" ShapeID="_x0000_i1025" DrawAspect="Content" ObjectID="_1585120831" r:id="rId32"/>
        </w:object>
      </w:r>
    </w:p>
    <w:p w:rsidR="00374A57" w:rsidRDefault="00983C8E">
      <w:pPr>
        <w:pStyle w:val="S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Чертеж фланца для модельного ряда с ЦНС 13 до ЦНС 180</w:t>
      </w:r>
    </w:p>
    <w:p w:rsidR="00374A57" w:rsidRDefault="00374A57">
      <w:pPr>
        <w:pStyle w:val="M"/>
      </w:pPr>
    </w:p>
    <w:p w:rsidR="00374A57" w:rsidRDefault="00983C8E">
      <w:pPr>
        <w:pStyle w:val="Sd"/>
        <w:rPr>
          <w:rFonts w:cs="Arial"/>
          <w:szCs w:val="20"/>
        </w:rPr>
      </w:pPr>
      <w:r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74A57" w:rsidRDefault="00983C8E">
      <w:pPr>
        <w:pStyle w:val="Sd"/>
        <w:spacing w:after="60"/>
      </w:pPr>
      <w:r>
        <w:t>Габаритные и присоединительные размеры фланцев насосов с ЦНС 13 до ЦНС 180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48"/>
        <w:gridCol w:w="2978"/>
        <w:gridCol w:w="808"/>
        <w:gridCol w:w="670"/>
        <w:gridCol w:w="670"/>
        <w:gridCol w:w="670"/>
        <w:gridCol w:w="670"/>
        <w:gridCol w:w="670"/>
        <w:gridCol w:w="670"/>
      </w:tblGrid>
      <w:tr w:rsidR="00374A57">
        <w:trPr>
          <w:trHeight w:val="450"/>
        </w:trPr>
        <w:tc>
          <w:tcPr>
            <w:tcW w:w="1039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УСЛОВНОЕ ОБОЗНАЧЕНИЕ НАСОСА</w:t>
            </w:r>
          </w:p>
        </w:tc>
        <w:tc>
          <w:tcPr>
            <w:tcW w:w="1511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НАИМЕНОВАНИЕ ПАТРУБКА</w:t>
            </w:r>
          </w:p>
        </w:tc>
        <w:tc>
          <w:tcPr>
            <w:tcW w:w="2450" w:type="pct"/>
            <w:gridSpan w:val="7"/>
            <w:tcBorders>
              <w:top w:val="single" w:sz="12" w:space="0" w:color="auto"/>
              <w:bottom w:val="single" w:sz="6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РАЗМЕР, ММ</w:t>
            </w:r>
          </w:p>
        </w:tc>
      </w:tr>
      <w:tr w:rsidR="00374A57">
        <w:trPr>
          <w:trHeight w:val="280"/>
        </w:trPr>
        <w:tc>
          <w:tcPr>
            <w:tcW w:w="1039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  <w:hideMark/>
          </w:tcPr>
          <w:p w:rsidR="00374A57" w:rsidRDefault="00374A57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511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  <w:hideMark/>
          </w:tcPr>
          <w:p w:rsidR="00374A57" w:rsidRDefault="00374A57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10" w:type="pct"/>
            <w:tcBorders>
              <w:top w:val="single" w:sz="6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D1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D2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D3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D4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D5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</w:t>
            </w:r>
          </w:p>
        </w:tc>
      </w:tr>
      <w:tr w:rsidR="00374A57">
        <w:trPr>
          <w:trHeight w:val="50"/>
        </w:trPr>
        <w:tc>
          <w:tcPr>
            <w:tcW w:w="1039" w:type="pct"/>
            <w:tcBorders>
              <w:top w:val="single" w:sz="12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1511" w:type="pct"/>
            <w:tcBorders>
              <w:top w:val="single" w:sz="12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410" w:type="pct"/>
            <w:tcBorders>
              <w:top w:val="single" w:sz="12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3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4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5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6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7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8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000000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9</w:t>
            </w:r>
          </w:p>
        </w:tc>
      </w:tr>
      <w:tr w:rsidR="00374A57">
        <w:trPr>
          <w:trHeight w:val="315"/>
        </w:trPr>
        <w:tc>
          <w:tcPr>
            <w:tcW w:w="1039" w:type="pc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ЦНС 13-70…350</w:t>
            </w:r>
          </w:p>
        </w:tc>
        <w:tc>
          <w:tcPr>
            <w:tcW w:w="1511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Всасывающий и нагнетательный</w:t>
            </w:r>
          </w:p>
        </w:tc>
        <w:tc>
          <w:tcPr>
            <w:tcW w:w="41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80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105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121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160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195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18</w:t>
            </w:r>
          </w:p>
        </w:tc>
      </w:tr>
      <w:tr w:rsidR="00374A57">
        <w:trPr>
          <w:trHeight w:val="89"/>
        </w:trPr>
        <w:tc>
          <w:tcPr>
            <w:tcW w:w="1039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ЦНС 38-44…220</w:t>
            </w:r>
          </w:p>
        </w:tc>
        <w:tc>
          <w:tcPr>
            <w:tcW w:w="1511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74A57">
        <w:trPr>
          <w:trHeight w:val="315"/>
        </w:trPr>
        <w:tc>
          <w:tcPr>
            <w:tcW w:w="1039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ЦНС 60-66…330</w:t>
            </w:r>
          </w:p>
        </w:tc>
        <w:tc>
          <w:tcPr>
            <w:tcW w:w="1511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Всасывающий </w:t>
            </w:r>
          </w:p>
        </w:tc>
        <w:tc>
          <w:tcPr>
            <w:tcW w:w="41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100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128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145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190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230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24</w:t>
            </w:r>
          </w:p>
        </w:tc>
      </w:tr>
      <w:tr w:rsidR="00374A57">
        <w:trPr>
          <w:trHeight w:val="315"/>
        </w:trPr>
        <w:tc>
          <w:tcPr>
            <w:tcW w:w="1039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11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Нагнетательный</w:t>
            </w:r>
          </w:p>
        </w:tc>
        <w:tc>
          <w:tcPr>
            <w:tcW w:w="41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80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105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121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170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210</w:t>
            </w: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74A57">
        <w:trPr>
          <w:trHeight w:val="315"/>
        </w:trPr>
        <w:tc>
          <w:tcPr>
            <w:tcW w:w="1039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ЦНС 60-50…250</w:t>
            </w:r>
          </w:p>
        </w:tc>
        <w:tc>
          <w:tcPr>
            <w:tcW w:w="1511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Всасывающий и нагнетательный</w:t>
            </w:r>
          </w:p>
        </w:tc>
        <w:tc>
          <w:tcPr>
            <w:tcW w:w="41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125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154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176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250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310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34</w:t>
            </w:r>
          </w:p>
        </w:tc>
      </w:tr>
      <w:tr w:rsidR="00374A57">
        <w:trPr>
          <w:trHeight w:val="65"/>
        </w:trPr>
        <w:tc>
          <w:tcPr>
            <w:tcW w:w="1039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ЦНС 105-98…490</w:t>
            </w:r>
          </w:p>
        </w:tc>
        <w:tc>
          <w:tcPr>
            <w:tcW w:w="1511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74A57">
        <w:trPr>
          <w:trHeight w:val="177"/>
        </w:trPr>
        <w:tc>
          <w:tcPr>
            <w:tcW w:w="1039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</w:rPr>
              <w:t>110-550</w:t>
            </w:r>
          </w:p>
        </w:tc>
        <w:tc>
          <w:tcPr>
            <w:tcW w:w="1511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Всасывающий </w:t>
            </w:r>
          </w:p>
        </w:tc>
        <w:tc>
          <w:tcPr>
            <w:tcW w:w="41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150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182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204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250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350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34</w:t>
            </w:r>
          </w:p>
        </w:tc>
      </w:tr>
      <w:tr w:rsidR="00374A57">
        <w:trPr>
          <w:trHeight w:val="269"/>
        </w:trPr>
        <w:tc>
          <w:tcPr>
            <w:tcW w:w="1039" w:type="pct"/>
            <w:vMerge/>
            <w:shd w:val="clear" w:color="auto" w:fill="auto"/>
            <w:hideMark/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11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Нагнетательный</w:t>
            </w:r>
          </w:p>
        </w:tc>
        <w:tc>
          <w:tcPr>
            <w:tcW w:w="41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125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180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290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365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460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52</w:t>
            </w:r>
          </w:p>
        </w:tc>
      </w:tr>
      <w:tr w:rsidR="00374A57">
        <w:trPr>
          <w:trHeight w:val="355"/>
        </w:trPr>
        <w:tc>
          <w:tcPr>
            <w:tcW w:w="1039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180-650</w:t>
            </w:r>
          </w:p>
        </w:tc>
        <w:tc>
          <w:tcPr>
            <w:tcW w:w="1511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Всасывающий </w:t>
            </w:r>
          </w:p>
        </w:tc>
        <w:tc>
          <w:tcPr>
            <w:tcW w:w="41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150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182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204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250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350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34</w:t>
            </w:r>
          </w:p>
        </w:tc>
      </w:tr>
      <w:tr w:rsidR="00374A57">
        <w:trPr>
          <w:trHeight w:val="319"/>
        </w:trPr>
        <w:tc>
          <w:tcPr>
            <w:tcW w:w="1039" w:type="pct"/>
            <w:vMerge/>
            <w:shd w:val="clear" w:color="auto" w:fill="auto"/>
            <w:hideMark/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11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Нагнетательный</w:t>
            </w:r>
          </w:p>
        </w:tc>
        <w:tc>
          <w:tcPr>
            <w:tcW w:w="41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125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-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365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</w:t>
            </w:r>
          </w:p>
        </w:tc>
      </w:tr>
      <w:tr w:rsidR="00374A57">
        <w:trPr>
          <w:trHeight w:val="230"/>
        </w:trPr>
        <w:tc>
          <w:tcPr>
            <w:tcW w:w="1039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ЦНС 180-85…425</w:t>
            </w:r>
          </w:p>
        </w:tc>
        <w:tc>
          <w:tcPr>
            <w:tcW w:w="1511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Всасывающий и нагнетательный</w:t>
            </w:r>
          </w:p>
        </w:tc>
        <w:tc>
          <w:tcPr>
            <w:tcW w:w="41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 150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FF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</w:tr>
      <w:tr w:rsidR="00374A57">
        <w:trPr>
          <w:trHeight w:val="476"/>
        </w:trPr>
        <w:tc>
          <w:tcPr>
            <w:tcW w:w="1039" w:type="pct"/>
            <w:vMerge/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1511" w:type="pct"/>
            <w:vMerge/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</w:rPr>
            </w:pPr>
          </w:p>
        </w:tc>
      </w:tr>
    </w:tbl>
    <w:p w:rsidR="00374A57" w:rsidRDefault="00374A57"/>
    <w:p w:rsidR="00374A57" w:rsidRDefault="00983C8E">
      <w:r>
        <w:t>Габаритные и присоединительные размеры фланцев приемного и нагнетательного трубопровода модельного ряда насосов с ЦНС 300 и ЦНС 500 должны соответствовать ГОСТ 33259 и приведены на рисунке 2 и в Таблице 6.</w:t>
      </w:r>
    </w:p>
    <w:p w:rsidR="00374A57" w:rsidRDefault="00374A57"/>
    <w:p w:rsidR="00374A57" w:rsidRDefault="00983C8E">
      <w:r>
        <w:t xml:space="preserve">Материал ответных фланцев и их конструкция должны соответствовать </w:t>
      </w:r>
      <w:r>
        <w:tab/>
        <w:t>ГОСТ 33259.</w:t>
      </w:r>
    </w:p>
    <w:p w:rsidR="00374A57" w:rsidRDefault="00374A57"/>
    <w:p w:rsidR="00374A57" w:rsidRDefault="00983C8E">
      <w:pPr>
        <w:widowControl w:val="0"/>
        <w:jc w:val="center"/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3105150" cy="1981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jp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A57" w:rsidRDefault="00983C8E">
      <w:pPr>
        <w:pStyle w:val="S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Чертеж фланца для модельного ряда  ЦНС 300 и ЦНС 500</w:t>
      </w:r>
    </w:p>
    <w:p w:rsidR="00374A57" w:rsidRDefault="00374A57">
      <w:pPr>
        <w:pStyle w:val="S0"/>
      </w:pPr>
    </w:p>
    <w:p w:rsidR="00374A57" w:rsidRDefault="00983C8E">
      <w:pPr>
        <w:pStyle w:val="Sd"/>
        <w:rPr>
          <w:rFonts w:cs="Arial"/>
          <w:szCs w:val="20"/>
        </w:rPr>
      </w:pPr>
      <w:r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374A57" w:rsidRDefault="00983C8E">
      <w:pPr>
        <w:pStyle w:val="Sd"/>
        <w:spacing w:after="60"/>
      </w:pPr>
      <w:r>
        <w:t>Габаритные и присоединительные размеры фланцев насосов</w:t>
      </w:r>
      <w:r>
        <w:t xml:space="preserve"> ЦНС 300 до ЦНС 500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48"/>
        <w:gridCol w:w="3118"/>
        <w:gridCol w:w="670"/>
        <w:gridCol w:w="670"/>
        <w:gridCol w:w="670"/>
        <w:gridCol w:w="670"/>
        <w:gridCol w:w="670"/>
        <w:gridCol w:w="670"/>
        <w:gridCol w:w="668"/>
      </w:tblGrid>
      <w:tr w:rsidR="00374A57">
        <w:trPr>
          <w:trHeight w:val="300"/>
        </w:trPr>
        <w:tc>
          <w:tcPr>
            <w:tcW w:w="1039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УСЛОВНОЕ ОБОЗНАЧЕНИЕ НАСОСА</w:t>
            </w:r>
          </w:p>
        </w:tc>
        <w:tc>
          <w:tcPr>
            <w:tcW w:w="1582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НАИМЕНОВАНИЕ ПАТРУБКА</w:t>
            </w:r>
          </w:p>
        </w:tc>
        <w:tc>
          <w:tcPr>
            <w:tcW w:w="2379" w:type="pct"/>
            <w:gridSpan w:val="7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РАЗМЕР, ММ</w:t>
            </w:r>
          </w:p>
        </w:tc>
      </w:tr>
      <w:tr w:rsidR="00374A57">
        <w:trPr>
          <w:trHeight w:val="321"/>
        </w:trPr>
        <w:tc>
          <w:tcPr>
            <w:tcW w:w="1039" w:type="pct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374A57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582" w:type="pct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374A57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D1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D2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D3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D4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Н</w:t>
            </w:r>
          </w:p>
        </w:tc>
        <w:tc>
          <w:tcPr>
            <w:tcW w:w="340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</w:t>
            </w:r>
          </w:p>
        </w:tc>
        <w:tc>
          <w:tcPr>
            <w:tcW w:w="339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d</w:t>
            </w:r>
          </w:p>
        </w:tc>
      </w:tr>
      <w:tr w:rsidR="00374A57">
        <w:trPr>
          <w:trHeight w:val="164"/>
        </w:trPr>
        <w:tc>
          <w:tcPr>
            <w:tcW w:w="10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15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3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4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5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6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7</w:t>
            </w:r>
          </w:p>
        </w:tc>
        <w:tc>
          <w:tcPr>
            <w:tcW w:w="3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8</w:t>
            </w:r>
          </w:p>
        </w:tc>
        <w:tc>
          <w:tcPr>
            <w:tcW w:w="3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pStyle w:val="M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9</w:t>
            </w:r>
          </w:p>
        </w:tc>
      </w:tr>
      <w:tr w:rsidR="00374A57">
        <w:trPr>
          <w:trHeight w:val="430"/>
        </w:trPr>
        <w:tc>
          <w:tcPr>
            <w:tcW w:w="1039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ЦНС 300-120…600</w:t>
            </w:r>
          </w:p>
        </w:tc>
        <w:tc>
          <w:tcPr>
            <w:tcW w:w="1582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Всасывающий и нагнетательный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0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339" w:type="pct"/>
            <w:vMerge w:val="restart"/>
            <w:tcBorders>
              <w:top w:val="single" w:sz="12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</w:tr>
      <w:tr w:rsidR="00374A57">
        <w:trPr>
          <w:trHeight w:val="230"/>
        </w:trPr>
        <w:tc>
          <w:tcPr>
            <w:tcW w:w="1039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vMerge/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74A57">
        <w:trPr>
          <w:trHeight w:val="20"/>
        </w:trPr>
        <w:tc>
          <w:tcPr>
            <w:tcW w:w="1039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ЦНС 500-160...880</w:t>
            </w:r>
          </w:p>
        </w:tc>
        <w:tc>
          <w:tcPr>
            <w:tcW w:w="1582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Всасывающий 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340" w:type="pc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40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</w:tr>
      <w:tr w:rsidR="00374A57">
        <w:trPr>
          <w:trHeight w:val="20"/>
        </w:trPr>
        <w:tc>
          <w:tcPr>
            <w:tcW w:w="1039" w:type="pct"/>
            <w:vMerge/>
            <w:shd w:val="clear" w:color="auto" w:fill="auto"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Нагнетательный</w:t>
            </w:r>
          </w:p>
        </w:tc>
        <w:tc>
          <w:tcPr>
            <w:tcW w:w="340" w:type="pct"/>
            <w:shd w:val="clear" w:color="auto" w:fill="auto"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40" w:type="pct"/>
            <w:shd w:val="clear" w:color="auto" w:fill="auto"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340" w:type="pct"/>
            <w:shd w:val="clear" w:color="auto" w:fill="auto"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340" w:type="pct"/>
            <w:shd w:val="clear" w:color="auto" w:fill="auto"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340" w:type="pct"/>
            <w:shd w:val="clear" w:color="auto" w:fill="auto"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40" w:type="pct"/>
            <w:vMerge/>
            <w:shd w:val="clear" w:color="auto" w:fill="auto"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9" w:type="pct"/>
            <w:vMerge/>
            <w:shd w:val="clear" w:color="auto" w:fill="auto"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eastAsia="Times New Roman"/>
        </w:rPr>
        <w:t>Габаритные размеры насосов центробежных типа ЦНС низконапорных приведены на рисунке 3 и в Таблице 7.</w:t>
      </w:r>
    </w:p>
    <w:p w:rsidR="00374A57" w:rsidRDefault="00374A57"/>
    <w:p w:rsidR="00374A57" w:rsidRDefault="00983C8E">
      <w:pPr>
        <w:jc w:val="left"/>
        <w:rPr>
          <w:rFonts w:eastAsia="Calibri"/>
          <w:sz w:val="20"/>
          <w:szCs w:val="20"/>
          <w:lang w:eastAsia="en-US"/>
        </w:rPr>
      </w:pPr>
      <w:r>
        <w:object w:dxaOrig="15572" w:dyaOrig="9106">
          <v:shape id="_x0000_i1026" type="#_x0000_t75" style="width:481.5pt;height:251.25pt" o:ole="" filled="t" fillcolor="white [3212]">
            <v:imagedata r:id="rId34" o:title="" cropbottom="4819f"/>
          </v:shape>
          <o:OLEObject Type="Embed" ProgID="Visio.Drawing.11" ShapeID="_x0000_i1026" DrawAspect="Content" ObjectID="_1585120832" r:id="rId35"/>
        </w:object>
      </w:r>
    </w:p>
    <w:p w:rsidR="00374A57" w:rsidRDefault="00983C8E">
      <w:pPr>
        <w:pStyle w:val="S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Схема насоса с указанием габаритных и присоединительных размеров насоса центробежного типа ЦНС низконапорного</w:t>
      </w:r>
    </w:p>
    <w:p w:rsidR="00374A57" w:rsidRDefault="00374A57">
      <w:pPr>
        <w:pStyle w:val="S0"/>
      </w:pPr>
    </w:p>
    <w:p w:rsidR="00374A57" w:rsidRDefault="00983C8E">
      <w:pPr>
        <w:pStyle w:val="Sd"/>
        <w:keepLines/>
        <w:widowControl/>
        <w:rPr>
          <w:rFonts w:cs="Arial"/>
          <w:szCs w:val="20"/>
        </w:rPr>
      </w:pPr>
      <w:r>
        <w:lastRenderedPageBreak/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374A57" w:rsidRDefault="00983C8E">
      <w:pPr>
        <w:pStyle w:val="Sd"/>
        <w:keepLines/>
        <w:widowControl/>
        <w:spacing w:after="60"/>
        <w:rPr>
          <w:rFonts w:eastAsia="Calibri"/>
          <w:szCs w:val="20"/>
          <w:lang w:eastAsia="en-US"/>
        </w:rPr>
      </w:pPr>
      <w:r>
        <w:t>Габаритные и присоединительные размеры насосов центробежных типа ЦНС низконапорных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37"/>
        <w:gridCol w:w="536"/>
        <w:gridCol w:w="536"/>
        <w:gridCol w:w="536"/>
        <w:gridCol w:w="536"/>
        <w:gridCol w:w="456"/>
        <w:gridCol w:w="365"/>
        <w:gridCol w:w="365"/>
        <w:gridCol w:w="387"/>
        <w:gridCol w:w="394"/>
        <w:gridCol w:w="394"/>
        <w:gridCol w:w="394"/>
        <w:gridCol w:w="394"/>
        <w:gridCol w:w="478"/>
        <w:gridCol w:w="536"/>
        <w:gridCol w:w="394"/>
        <w:gridCol w:w="530"/>
        <w:gridCol w:w="534"/>
        <w:gridCol w:w="536"/>
        <w:gridCol w:w="516"/>
      </w:tblGrid>
      <w:tr w:rsidR="00374A57">
        <w:trPr>
          <w:trHeight w:val="300"/>
          <w:tblHeader/>
        </w:trPr>
        <w:tc>
          <w:tcPr>
            <w:tcW w:w="52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ВИД МТР</w:t>
            </w:r>
          </w:p>
        </w:tc>
        <w:tc>
          <w:tcPr>
            <w:tcW w:w="4474" w:type="pct"/>
            <w:gridSpan w:val="1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РАЗМЕРЫ, ММ</w:t>
            </w:r>
          </w:p>
        </w:tc>
      </w:tr>
      <w:tr w:rsidR="00374A57">
        <w:trPr>
          <w:trHeight w:val="315"/>
          <w:tblHeader/>
        </w:trPr>
        <w:tc>
          <w:tcPr>
            <w:tcW w:w="526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74A57" w:rsidRDefault="00374A57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L2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L3</w:t>
            </w:r>
          </w:p>
        </w:tc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L4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L5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L6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L7*</w:t>
            </w:r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L8</w:t>
            </w:r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L9*</w:t>
            </w:r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L10</w:t>
            </w:r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L11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B1</w:t>
            </w:r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B3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H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H1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FFD200"/>
            <w:vAlign w:val="center"/>
          </w:tcPr>
          <w:p w:rsidR="00374A57" w:rsidRDefault="00983C8E">
            <w:pPr>
              <w:pStyle w:val="M"/>
              <w:keepNext/>
              <w:keepLines/>
              <w:spacing w:before="20" w:after="20"/>
              <w:ind w:right="-69"/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d</w:t>
            </w:r>
          </w:p>
        </w:tc>
      </w:tr>
      <w:tr w:rsidR="00374A57">
        <w:trPr>
          <w:trHeight w:val="178"/>
          <w:tblHeader/>
        </w:trPr>
        <w:tc>
          <w:tcPr>
            <w:tcW w:w="5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27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27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3</w:t>
            </w:r>
          </w:p>
        </w:tc>
        <w:tc>
          <w:tcPr>
            <w:tcW w:w="27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4</w:t>
            </w:r>
          </w:p>
        </w:tc>
        <w:tc>
          <w:tcPr>
            <w:tcW w:w="27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5</w:t>
            </w:r>
          </w:p>
        </w:tc>
        <w:tc>
          <w:tcPr>
            <w:tcW w:w="23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6</w:t>
            </w:r>
          </w:p>
        </w:tc>
        <w:tc>
          <w:tcPr>
            <w:tcW w:w="18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7</w:t>
            </w:r>
          </w:p>
        </w:tc>
        <w:tc>
          <w:tcPr>
            <w:tcW w:w="18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8</w:t>
            </w:r>
          </w:p>
        </w:tc>
        <w:tc>
          <w:tcPr>
            <w:tcW w:w="196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9</w:t>
            </w:r>
          </w:p>
        </w:tc>
        <w:tc>
          <w:tcPr>
            <w:tcW w:w="20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10</w:t>
            </w:r>
          </w:p>
        </w:tc>
        <w:tc>
          <w:tcPr>
            <w:tcW w:w="20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11</w:t>
            </w:r>
          </w:p>
        </w:tc>
        <w:tc>
          <w:tcPr>
            <w:tcW w:w="20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12</w:t>
            </w:r>
          </w:p>
        </w:tc>
        <w:tc>
          <w:tcPr>
            <w:tcW w:w="20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13</w:t>
            </w:r>
          </w:p>
        </w:tc>
        <w:tc>
          <w:tcPr>
            <w:tcW w:w="243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14</w:t>
            </w:r>
          </w:p>
        </w:tc>
        <w:tc>
          <w:tcPr>
            <w:tcW w:w="27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15</w:t>
            </w:r>
          </w:p>
        </w:tc>
        <w:tc>
          <w:tcPr>
            <w:tcW w:w="20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16</w:t>
            </w:r>
          </w:p>
        </w:tc>
        <w:tc>
          <w:tcPr>
            <w:tcW w:w="26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17</w:t>
            </w:r>
          </w:p>
        </w:tc>
        <w:tc>
          <w:tcPr>
            <w:tcW w:w="27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18</w:t>
            </w:r>
          </w:p>
        </w:tc>
        <w:tc>
          <w:tcPr>
            <w:tcW w:w="272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000000" w:fill="FFD200"/>
            <w:noWrap/>
            <w:vAlign w:val="center"/>
            <w:hideMark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19</w:t>
            </w:r>
          </w:p>
        </w:tc>
        <w:tc>
          <w:tcPr>
            <w:tcW w:w="26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FFD200"/>
            <w:vAlign w:val="center"/>
          </w:tcPr>
          <w:p w:rsidR="00374A57" w:rsidRDefault="00983C8E">
            <w:pPr>
              <w:pStyle w:val="M"/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20</w:t>
            </w:r>
          </w:p>
        </w:tc>
      </w:tr>
      <w:tr w:rsidR="00374A57">
        <w:trPr>
          <w:trHeight w:val="283"/>
        </w:trPr>
        <w:tc>
          <w:tcPr>
            <w:tcW w:w="52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13-70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3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85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85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9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200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00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200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200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243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200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69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261" w:type="pct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keepNext/>
              <w:keepLines/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/>
              </w:rPr>
              <w:t>28</w:t>
            </w:r>
          </w:p>
        </w:tc>
      </w:tr>
      <w:tr w:rsidR="00374A57">
        <w:trPr>
          <w:trHeight w:val="267"/>
        </w:trPr>
        <w:tc>
          <w:tcPr>
            <w:tcW w:w="5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38-44</w:t>
            </w: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14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13-105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92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38-66</w:t>
            </w: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8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13-140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7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38-88</w:t>
            </w: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8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13-175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7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38-110</w:t>
            </w: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8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13-210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5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38-132</w:t>
            </w: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8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13-245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7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38-154</w:t>
            </w: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8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13-280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7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38-176</w:t>
            </w: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8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13-315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7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38-198</w:t>
            </w: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8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13-350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187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38-220</w:t>
            </w: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000000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60-132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60-165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60-198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60-231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60-264</w:t>
            </w: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231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60-297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234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60-125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60-150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60-175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60-225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60-250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105-98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105-147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105-196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105-245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lastRenderedPageBreak/>
              <w:t>ЦНС 105-294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105-343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105-392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105-441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105-490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bottom w:val="single" w:sz="4" w:space="0" w:color="000000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ЦНС 110-500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730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650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-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 -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 -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 -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 -</w:t>
            </w:r>
          </w:p>
        </w:tc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-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 -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720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880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1150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650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34</w:t>
            </w: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180-85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180-128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180-170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180-212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180-255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180-297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180-340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180-383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1910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1055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180-425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ЦНС 180-650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860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597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627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-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 -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 -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 -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 -</w:t>
            </w:r>
          </w:p>
        </w:tc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 -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   585  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920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1040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1210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650</w:t>
            </w:r>
          </w:p>
        </w:tc>
        <w:tc>
          <w:tcPr>
            <w:tcW w:w="261" w:type="pct"/>
            <w:vMerge/>
            <w:tcBorders>
              <w:left w:val="single" w:sz="6" w:space="0" w:color="auto"/>
              <w:bottom w:val="single" w:sz="4" w:space="0" w:color="000000"/>
              <w:right w:val="single" w:sz="12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300-120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/>
              </w:rPr>
              <w:t>42</w:t>
            </w: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300-180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300-240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300-300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1775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300-360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1895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300-420</w:t>
            </w: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231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300-480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2135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300-540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1216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300-600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1336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104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ind w:right="-69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6" w:space="0" w:color="auto"/>
            </w:tcBorders>
            <w:hideMark/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500-160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6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500-240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1955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6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500-320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6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500-400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6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500-480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6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500-560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2535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6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500-640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2680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1039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6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00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500-720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2825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1184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1388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6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74A57">
        <w:trPr>
          <w:trHeight w:val="315"/>
        </w:trPr>
        <w:tc>
          <w:tcPr>
            <w:tcW w:w="526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</w:tcMar>
            <w:hideMark/>
          </w:tcPr>
          <w:p w:rsidR="00374A57" w:rsidRDefault="00983C8E">
            <w:pPr>
              <w:ind w:right="-91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ЦНС 500-800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1533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374A57" w:rsidRDefault="00983C8E">
            <w:pPr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1533</w:t>
            </w: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74A57" w:rsidRDefault="00374A57">
            <w:pPr>
              <w:spacing w:after="200"/>
              <w:jc w:val="lef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</w:tbl>
    <w:p w:rsidR="00374A57" w:rsidRDefault="00374A57">
      <w:pPr>
        <w:jc w:val="left"/>
        <w:rPr>
          <w:rFonts w:eastAsia="Calibri"/>
          <w:i/>
          <w:szCs w:val="20"/>
          <w:u w:val="single"/>
          <w:lang w:eastAsia="en-US"/>
        </w:rPr>
      </w:pPr>
    </w:p>
    <w:p w:rsidR="00374A57" w:rsidRDefault="00983C8E">
      <w:pPr>
        <w:ind w:left="567"/>
        <w:jc w:val="left"/>
        <w:rPr>
          <w:rFonts w:eastAsia="Calibri"/>
          <w:i/>
          <w:szCs w:val="20"/>
          <w:u w:val="single"/>
          <w:lang w:eastAsia="en-US"/>
        </w:rPr>
      </w:pPr>
      <w:r>
        <w:rPr>
          <w:rFonts w:eastAsia="Calibri"/>
          <w:i/>
          <w:szCs w:val="20"/>
          <w:u w:val="single"/>
          <w:lang w:eastAsia="en-US"/>
        </w:rPr>
        <w:t xml:space="preserve">Примечание: </w:t>
      </w:r>
      <w:r>
        <w:rPr>
          <w:rFonts w:eastAsia="Calibri"/>
          <w:i/>
          <w:szCs w:val="20"/>
          <w:lang w:eastAsia="en-US"/>
        </w:rPr>
        <w:t xml:space="preserve"> *Размер указан для насоса с сальниковым уплотнением.</w:t>
      </w:r>
    </w:p>
    <w:p w:rsidR="00374A57" w:rsidRDefault="00374A57">
      <w:pPr>
        <w:pStyle w:val="M"/>
      </w:pPr>
    </w:p>
    <w:p w:rsidR="00374A57" w:rsidRDefault="00983C8E">
      <w:pPr>
        <w:tabs>
          <w:tab w:val="left" w:pos="993"/>
        </w:tabs>
        <w:autoSpaceDE w:val="0"/>
        <w:autoSpaceDN w:val="0"/>
        <w:adjustRightInd w:val="0"/>
        <w:contextualSpacing/>
        <w:rPr>
          <w:rFonts w:eastAsia="Times New Roman"/>
        </w:rPr>
      </w:pPr>
      <w:r>
        <w:rPr>
          <w:rFonts w:eastAsia="Times New Roman"/>
        </w:rPr>
        <w:lastRenderedPageBreak/>
        <w:t>Прокладки и прокладочные материалы для уплотнения фланцевых соединений приемных и выкидного патрубков с фланцами присоединяемого трубопровода в целях безопасности выбирать</w:t>
      </w:r>
      <w:r>
        <w:rPr>
          <w:rFonts w:eastAsia="Times New Roman"/>
        </w:rPr>
        <w:t xml:space="preserve"> в зависимости от транспортируемой среды и ее рабочих параметров в соответствии с проектной и нормативно-технической документацией.</w:t>
      </w:r>
    </w:p>
    <w:p w:rsidR="00374A57" w:rsidRDefault="00374A57">
      <w:pPr>
        <w:tabs>
          <w:tab w:val="left" w:pos="993"/>
        </w:tabs>
        <w:autoSpaceDE w:val="0"/>
        <w:autoSpaceDN w:val="0"/>
        <w:adjustRightInd w:val="0"/>
        <w:contextualSpacing/>
        <w:rPr>
          <w:rFonts w:eastAsia="Times New Roman"/>
        </w:rPr>
      </w:pPr>
    </w:p>
    <w:p w:rsidR="00374A57" w:rsidRDefault="00983C8E">
      <w:pPr>
        <w:widowControl w:val="0"/>
        <w:tabs>
          <w:tab w:val="left" w:pos="539"/>
        </w:tabs>
        <w:rPr>
          <w:rFonts w:eastAsia="Times New Roman"/>
        </w:rPr>
      </w:pPr>
      <w:r>
        <w:rPr>
          <w:rFonts w:eastAsia="Times New Roman"/>
        </w:rPr>
        <w:t>При выборе материала и размеров прокладок необходимо руководствоваться требованиями ГОСТ 15180.</w:t>
      </w:r>
    </w:p>
    <w:p w:rsidR="00374A57" w:rsidRDefault="00374A57">
      <w:pPr>
        <w:contextualSpacing/>
        <w:rPr>
          <w:rFonts w:eastAsia="Times New Roman"/>
          <w:szCs w:val="20"/>
        </w:rPr>
      </w:pPr>
    </w:p>
    <w:p w:rsidR="00374A57" w:rsidRDefault="00374A57">
      <w:pPr>
        <w:contextualSpacing/>
        <w:rPr>
          <w:rFonts w:eastAsia="TimesNewRomanPSMT"/>
        </w:rPr>
      </w:pPr>
      <w:bookmarkStart w:id="70" w:name="sub_548"/>
      <w:bookmarkEnd w:id="68"/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</w:pPr>
      <w:bookmarkStart w:id="71" w:name="_Toc419979093"/>
      <w:bookmarkStart w:id="72" w:name="_Toc482894670"/>
      <w:bookmarkStart w:id="73" w:name="_Toc510707296"/>
      <w:bookmarkEnd w:id="70"/>
      <w:r>
        <w:rPr>
          <w:rFonts w:eastAsia="Calibri"/>
          <w:caps w:val="0"/>
        </w:rPr>
        <w:t xml:space="preserve">ТРЕБОВАНИЯ К ИСПЫТАНИЯМ </w:t>
      </w:r>
      <w:bookmarkEnd w:id="71"/>
      <w:r>
        <w:rPr>
          <w:rFonts w:eastAsia="Calibri"/>
          <w:caps w:val="0"/>
        </w:rPr>
        <w:t>О</w:t>
      </w:r>
      <w:r>
        <w:rPr>
          <w:rFonts w:eastAsia="Calibri"/>
          <w:caps w:val="0"/>
        </w:rPr>
        <w:t>БОРУДОВАНИЯ</w:t>
      </w:r>
      <w:bookmarkEnd w:id="72"/>
      <w:bookmarkEnd w:id="73"/>
    </w:p>
    <w:p w:rsidR="00374A57" w:rsidRDefault="00374A57">
      <w:pPr>
        <w:widowControl w:val="0"/>
        <w:tabs>
          <w:tab w:val="left" w:pos="993"/>
        </w:tabs>
        <w:rPr>
          <w:rFonts w:eastAsia="TimesNewRomanPSMT"/>
        </w:rPr>
      </w:pPr>
    </w:p>
    <w:p w:rsidR="00374A57" w:rsidRDefault="00983C8E">
      <w:pPr>
        <w:widowControl w:val="0"/>
        <w:tabs>
          <w:tab w:val="left" w:pos="993"/>
        </w:tabs>
        <w:rPr>
          <w:rFonts w:eastAsia="TimesNewRomanPSMT"/>
        </w:rPr>
      </w:pPr>
      <w:r>
        <w:rPr>
          <w:rFonts w:eastAsia="TimesNewRomanPSMT"/>
        </w:rPr>
        <w:t>Для контроля качества и приемки изготовленной продукции завод-изготовитель должен проводить приемо-сдаточные испытания.</w:t>
      </w:r>
    </w:p>
    <w:p w:rsidR="00374A57" w:rsidRDefault="00374A57">
      <w:pPr>
        <w:tabs>
          <w:tab w:val="left" w:pos="0"/>
          <w:tab w:val="left" w:pos="142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0"/>
          <w:tab w:val="left" w:pos="142"/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Приемо-сдаточные испытания должны быть проведены на заводе-изготовителе по ТУ или программе и методике приемосдаточных исп</w:t>
      </w:r>
      <w:r>
        <w:rPr>
          <w:rFonts w:eastAsia="TimesNewRomanPSMT"/>
        </w:rPr>
        <w:t>ытаний завода-изготовителя с учетом требований ГОСТ 15.309</w:t>
      </w:r>
      <w:r>
        <w:t xml:space="preserve"> </w:t>
      </w:r>
      <w:r>
        <w:rPr>
          <w:rFonts w:eastAsia="TimesNewRomanPSMT"/>
        </w:rPr>
        <w:t>для подтверждения гарантируемых эксплуатационных показателей.</w:t>
      </w:r>
    </w:p>
    <w:p w:rsidR="00374A57" w:rsidRDefault="00374A57"/>
    <w:p w:rsidR="00374A57" w:rsidRDefault="00983C8E">
      <w:pPr>
        <w:tabs>
          <w:tab w:val="left" w:pos="0"/>
          <w:tab w:val="left" w:pos="142"/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>Испытательный стенд должен соответствовать 1 классу точности по требование ГОСТ 6134. Протокол испытания должен содержать идентификаци</w:t>
      </w:r>
      <w:r>
        <w:rPr>
          <w:rFonts w:eastAsia="TimesNewRomanPSMT"/>
        </w:rPr>
        <w:t>ю насоса, всю информацию о проведенном испытании, погрешности измерений и вычислений, построенные графики рабочей характеристики для перекачиваемой среды, на которой будет эксплуатироваться насос, мощности, КПД и других технических характеристик.</w:t>
      </w:r>
    </w:p>
    <w:p w:rsidR="00374A57" w:rsidRDefault="00374A57">
      <w:pPr>
        <w:tabs>
          <w:tab w:val="left" w:pos="709"/>
        </w:tabs>
      </w:pPr>
    </w:p>
    <w:p w:rsidR="00374A57" w:rsidRDefault="00983C8E">
      <w:pPr>
        <w:tabs>
          <w:tab w:val="left" w:pos="0"/>
          <w:tab w:val="left" w:pos="142"/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Балансир</w:t>
      </w:r>
      <w:r>
        <w:rPr>
          <w:rFonts w:eastAsia="TimesNewRomanPSMT"/>
        </w:rPr>
        <w:t>овка ротора насоса должна производится на стенде завода-изготовителя в комплекте с муфтой.</w:t>
      </w:r>
    </w:p>
    <w:p w:rsidR="00374A57" w:rsidRDefault="00374A57">
      <w:pPr>
        <w:tabs>
          <w:tab w:val="left" w:pos="709"/>
        </w:tabs>
      </w:pPr>
    </w:p>
    <w:p w:rsidR="00374A57" w:rsidRDefault="00983C8E">
      <w:pPr>
        <w:tabs>
          <w:tab w:val="left" w:pos="0"/>
          <w:tab w:val="left" w:pos="142"/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Детали или узлы насоса, работающие под давлением, должны быть подвергнуты гидравлическим испытаниям пробным давлением.</w:t>
      </w:r>
    </w:p>
    <w:p w:rsidR="00374A57" w:rsidRDefault="00374A57">
      <w:pPr>
        <w:tabs>
          <w:tab w:val="left" w:pos="0"/>
          <w:tab w:val="left" w:pos="142"/>
        </w:tabs>
        <w:contextualSpacing/>
        <w:rPr>
          <w:rFonts w:eastAsia="TimesNewRomanPSMT"/>
        </w:rPr>
      </w:pPr>
    </w:p>
    <w:p w:rsidR="00374A57" w:rsidRDefault="00983C8E">
      <w:pPr>
        <w:tabs>
          <w:tab w:val="left" w:pos="0"/>
          <w:tab w:val="left" w:pos="142"/>
        </w:tabs>
        <w:contextualSpacing/>
        <w:rPr>
          <w:rFonts w:eastAsia="TimesNewRomanPSMT"/>
        </w:rPr>
      </w:pPr>
      <w:r>
        <w:rPr>
          <w:rFonts w:eastAsia="TimesNewRomanPSMT"/>
        </w:rPr>
        <w:t>Пробное давление Рпр испытываемых деталей ил</w:t>
      </w:r>
      <w:r>
        <w:rPr>
          <w:rFonts w:eastAsia="TimesNewRomanPSMT"/>
        </w:rPr>
        <w:t>и узлов определяют по формуле:</w:t>
      </w:r>
    </w:p>
    <w:p w:rsidR="00374A57" w:rsidRDefault="00374A57">
      <w:pPr>
        <w:tabs>
          <w:tab w:val="left" w:pos="0"/>
          <w:tab w:val="left" w:pos="142"/>
        </w:tabs>
        <w:contextualSpacing/>
        <w:rPr>
          <w:rFonts w:eastAsia="TimesNewRomanPSMT"/>
        </w:rPr>
      </w:pPr>
    </w:p>
    <w:p w:rsidR="00374A57" w:rsidRDefault="00983C8E">
      <w:pPr>
        <w:tabs>
          <w:tab w:val="left" w:pos="0"/>
          <w:tab w:val="left" w:pos="142"/>
        </w:tabs>
        <w:contextualSpacing/>
        <w:jc w:val="center"/>
        <w:rPr>
          <w:rFonts w:eastAsia="TimesNewRomanPSMT"/>
          <w:b/>
        </w:rPr>
      </w:pPr>
      <w:r>
        <w:rPr>
          <w:rFonts w:eastAsia="TimesNewRomanPSMT"/>
        </w:rPr>
        <w:t xml:space="preserve">     Рпр = КРр[σ</w:t>
      </w:r>
      <w:r>
        <w:rPr>
          <w:rFonts w:eastAsia="TimesNewRomanPSMT"/>
          <w:vertAlign w:val="superscript"/>
        </w:rPr>
        <w:t>20</w:t>
      </w:r>
      <w:r>
        <w:rPr>
          <w:rFonts w:eastAsia="TimesNewRomanPSMT"/>
        </w:rPr>
        <w:t>] / [σ</w:t>
      </w:r>
      <w:r>
        <w:rPr>
          <w:rFonts w:eastAsia="TimesNewRomanPSMT"/>
          <w:vertAlign w:val="subscript"/>
        </w:rPr>
        <w:t>t</w:t>
      </w:r>
      <w:r>
        <w:rPr>
          <w:rFonts w:eastAsia="TimesNewRomanPSMT"/>
        </w:rPr>
        <w:t>],                                                             (1)</w:t>
      </w:r>
    </w:p>
    <w:p w:rsidR="00374A57" w:rsidRDefault="00374A57">
      <w:pPr>
        <w:tabs>
          <w:tab w:val="left" w:pos="0"/>
          <w:tab w:val="left" w:pos="142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567"/>
        </w:tabs>
        <w:ind w:left="567"/>
        <w:contextualSpacing/>
        <w:rPr>
          <w:rFonts w:eastAsia="TimesNewRomanPSMT"/>
        </w:rPr>
      </w:pPr>
      <w:r>
        <w:rPr>
          <w:rFonts w:eastAsia="TimesNewRomanPSMT"/>
        </w:rPr>
        <w:t>где:</w:t>
      </w:r>
    </w:p>
    <w:p w:rsidR="00374A57" w:rsidRDefault="00983C8E">
      <w:pPr>
        <w:tabs>
          <w:tab w:val="left" w:pos="567"/>
        </w:tabs>
        <w:spacing w:before="120"/>
        <w:ind w:left="567"/>
        <w:rPr>
          <w:rFonts w:eastAsia="TimesNewRomanPSMT"/>
        </w:rPr>
      </w:pPr>
      <w:r>
        <w:rPr>
          <w:rFonts w:eastAsia="TimesNewRomanPSMT"/>
        </w:rPr>
        <w:t>Рр - максимальное рабочее давление при рабочей температуре;</w:t>
      </w:r>
    </w:p>
    <w:p w:rsidR="00374A57" w:rsidRDefault="00983C8E">
      <w:pPr>
        <w:tabs>
          <w:tab w:val="left" w:pos="567"/>
        </w:tabs>
        <w:spacing w:before="120"/>
        <w:ind w:left="567"/>
        <w:rPr>
          <w:rFonts w:eastAsia="TimesNewRomanPSMT"/>
        </w:rPr>
      </w:pPr>
      <w:r>
        <w:rPr>
          <w:rFonts w:eastAsia="TimesNewRomanPSMT"/>
        </w:rPr>
        <w:t xml:space="preserve">К - коэффициент, значение которого устанавливается КД на насос </w:t>
      </w:r>
      <w:r>
        <w:rPr>
          <w:rFonts w:eastAsia="TimesNewRomanPSMT"/>
        </w:rPr>
        <w:t>конкретного типа с учетом нормативных документов, но не менее 1,3 при проверке узлов и деталей и не менее 1,25 - при проверке насоса в сборе;</w:t>
      </w:r>
    </w:p>
    <w:p w:rsidR="00374A57" w:rsidRDefault="00983C8E">
      <w:pPr>
        <w:tabs>
          <w:tab w:val="left" w:pos="567"/>
        </w:tabs>
        <w:spacing w:before="120"/>
        <w:ind w:left="567"/>
        <w:rPr>
          <w:rFonts w:eastAsia="TimesNewRomanPSMT"/>
        </w:rPr>
      </w:pPr>
      <w:r>
        <w:rPr>
          <w:rFonts w:eastAsia="TimesNewRomanPSMT"/>
        </w:rPr>
        <w:t>[σ20] и [σt]- допускаемые напряжения материала при температуре 293 К (20 °С) и наибольшей температуре рабочей сред</w:t>
      </w:r>
      <w:r>
        <w:rPr>
          <w:rFonts w:eastAsia="TimesNewRomanPSMT"/>
        </w:rPr>
        <w:t>ы соответственно, МПа (кгс/см</w:t>
      </w:r>
      <w:r>
        <w:rPr>
          <w:rFonts w:eastAsia="TimesNewRomanPSMT"/>
          <w:vertAlign w:val="superscript"/>
        </w:rPr>
        <w:t>2</w:t>
      </w:r>
      <w:r>
        <w:rPr>
          <w:rFonts w:eastAsia="TimesNewRomanPSMT"/>
        </w:rPr>
        <w:t>).</w:t>
      </w:r>
    </w:p>
    <w:p w:rsidR="00374A57" w:rsidRDefault="00374A57">
      <w:pPr>
        <w:tabs>
          <w:tab w:val="left" w:pos="567"/>
        </w:tabs>
        <w:contextualSpacing/>
        <w:rPr>
          <w:rFonts w:eastAsia="TimesNewRomanPSMT"/>
        </w:rPr>
      </w:pPr>
    </w:p>
    <w:p w:rsidR="00374A57" w:rsidRDefault="00983C8E">
      <w:pPr>
        <w:tabs>
          <w:tab w:val="left" w:pos="0"/>
          <w:tab w:val="left" w:pos="142"/>
        </w:tabs>
        <w:contextualSpacing/>
        <w:rPr>
          <w:rFonts w:eastAsia="TimesNewRomanPSMT"/>
        </w:rPr>
      </w:pPr>
      <w:r>
        <w:rPr>
          <w:rFonts w:eastAsia="TimesNewRomanPSMT"/>
        </w:rPr>
        <w:t>Класс точности применяемых при испытаниях манометров должен быть не ниже 1,5.</w:t>
      </w:r>
    </w:p>
    <w:p w:rsidR="00374A57" w:rsidRDefault="00374A57">
      <w:pPr>
        <w:tabs>
          <w:tab w:val="left" w:pos="0"/>
          <w:tab w:val="left" w:pos="142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0"/>
          <w:tab w:val="left" w:pos="142"/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>При необходимости испытания на герметичность деталей или узлов насоса, работающих под давлением, и насоса в сборе допускается проводить воздухо</w:t>
      </w:r>
      <w:r>
        <w:rPr>
          <w:rFonts w:eastAsia="TimesNewRomanPSMT"/>
        </w:rPr>
        <w:t>м, давлением, указанным в технической документации, или другим методом.</w:t>
      </w:r>
    </w:p>
    <w:p w:rsidR="00374A57" w:rsidRDefault="00374A57">
      <w:pPr>
        <w:tabs>
          <w:tab w:val="left" w:pos="0"/>
          <w:tab w:val="left" w:pos="142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0"/>
          <w:tab w:val="left" w:pos="142"/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 xml:space="preserve">Приемка и контроль качества насоса центробежного типа ЦНС низконапорного (сборочных единиц и деталей, материалов, комплектующих изделий и отдельных операций) должны </w:t>
      </w:r>
      <w:r>
        <w:rPr>
          <w:rFonts w:eastAsia="TimesNewRomanPSMT"/>
        </w:rPr>
        <w:lastRenderedPageBreak/>
        <w:t xml:space="preserve">производиться ОТК </w:t>
      </w:r>
      <w:r>
        <w:rPr>
          <w:rFonts w:eastAsia="TimesNewRomanPSMT"/>
        </w:rPr>
        <w:t>завода-изготовителя на соответствие требованиям настоящих Методических указаний, ТУ и КД. Результатом приемки является штамп ОТК с подписью в паспорте.</w:t>
      </w:r>
    </w:p>
    <w:p w:rsidR="00374A57" w:rsidRDefault="00374A57">
      <w:pPr>
        <w:widowControl w:val="0"/>
        <w:tabs>
          <w:tab w:val="left" w:pos="993"/>
        </w:tabs>
        <w:rPr>
          <w:rFonts w:eastAsia="TimesNewRomanPSMT"/>
        </w:rPr>
      </w:pPr>
    </w:p>
    <w:p w:rsidR="00374A57" w:rsidRDefault="00374A57">
      <w:pPr>
        <w:tabs>
          <w:tab w:val="left" w:pos="0"/>
          <w:tab w:val="left" w:pos="142"/>
        </w:tabs>
        <w:contextualSpacing/>
        <w:rPr>
          <w:rFonts w:eastAsia="TimesNewRomanPSMT"/>
        </w:rPr>
      </w:pPr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  <w:rPr>
          <w:rFonts w:eastAsia="Calibri"/>
        </w:rPr>
      </w:pPr>
      <w:bookmarkStart w:id="74" w:name="_Toc406764034"/>
      <w:bookmarkStart w:id="75" w:name="_Toc419979094"/>
      <w:bookmarkStart w:id="76" w:name="_Toc482894671"/>
      <w:bookmarkStart w:id="77" w:name="_Toc510707297"/>
      <w:r>
        <w:rPr>
          <w:rFonts w:eastAsia="Calibri"/>
        </w:rPr>
        <w:t xml:space="preserve">ТРЕБОВАНИЯ К </w:t>
      </w:r>
      <w:bookmarkEnd w:id="74"/>
      <w:r>
        <w:rPr>
          <w:rFonts w:eastAsia="Calibri"/>
        </w:rPr>
        <w:t>ПОКАЗАТЕЛЯМ НАДЕЖНОСТИ</w:t>
      </w:r>
      <w:bookmarkEnd w:id="75"/>
      <w:bookmarkEnd w:id="76"/>
      <w:bookmarkEnd w:id="77"/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tabs>
          <w:tab w:val="left" w:pos="1407"/>
        </w:tabs>
        <w:ind w:right="104"/>
        <w:rPr>
          <w:rFonts w:eastAsia="PMingLiU"/>
          <w:spacing w:val="-1"/>
          <w:szCs w:val="22"/>
          <w:lang w:eastAsia="en-US"/>
        </w:rPr>
      </w:pPr>
      <w:r>
        <w:rPr>
          <w:rFonts w:eastAsia="PMingLiU"/>
          <w:spacing w:val="-1"/>
          <w:szCs w:val="22"/>
          <w:lang w:eastAsia="en-US"/>
        </w:rPr>
        <w:t xml:space="preserve">Нормативные значения показателей надежности и показателей </w:t>
      </w:r>
      <w:r>
        <w:rPr>
          <w:rFonts w:eastAsia="PMingLiU"/>
          <w:spacing w:val="-1"/>
          <w:szCs w:val="22"/>
          <w:lang w:eastAsia="en-US"/>
        </w:rPr>
        <w:t>безопасности приведены в Таблице 8.</w:t>
      </w:r>
    </w:p>
    <w:p w:rsidR="00374A57" w:rsidRDefault="00374A57">
      <w:pPr>
        <w:widowControl w:val="0"/>
        <w:tabs>
          <w:tab w:val="left" w:pos="1407"/>
        </w:tabs>
        <w:ind w:right="104"/>
        <w:rPr>
          <w:rFonts w:eastAsia="PMingLiU"/>
          <w:spacing w:val="-1"/>
          <w:szCs w:val="22"/>
          <w:lang w:eastAsia="en-US"/>
        </w:rPr>
      </w:pPr>
    </w:p>
    <w:p w:rsidR="00374A57" w:rsidRDefault="00983C8E">
      <w:pPr>
        <w:pStyle w:val="af3"/>
        <w:jc w:val="right"/>
        <w:rPr>
          <w:rFonts w:ascii="Arial" w:eastAsia="Times New Roman" w:hAnsi="Arial"/>
          <w:bCs w:val="0"/>
          <w:szCs w:val="24"/>
        </w:rPr>
      </w:pPr>
      <w:r>
        <w:rPr>
          <w:rFonts w:ascii="Arial" w:eastAsia="Times New Roman" w:hAnsi="Arial"/>
          <w:bCs w:val="0"/>
          <w:szCs w:val="24"/>
        </w:rPr>
        <w:t xml:space="preserve">Таблица </w:t>
      </w:r>
      <w:r>
        <w:rPr>
          <w:rFonts w:ascii="Arial" w:eastAsia="Times New Roman" w:hAnsi="Arial"/>
          <w:bCs w:val="0"/>
          <w:szCs w:val="24"/>
        </w:rPr>
        <w:fldChar w:fldCharType="begin"/>
      </w:r>
      <w:r>
        <w:rPr>
          <w:rFonts w:ascii="Arial" w:eastAsia="Times New Roman" w:hAnsi="Arial"/>
          <w:bCs w:val="0"/>
          <w:szCs w:val="24"/>
        </w:rPr>
        <w:instrText xml:space="preserve"> SEQ Таблица \* ARABIC </w:instrText>
      </w:r>
      <w:r>
        <w:rPr>
          <w:rFonts w:ascii="Arial" w:eastAsia="Times New Roman" w:hAnsi="Arial"/>
          <w:bCs w:val="0"/>
          <w:szCs w:val="24"/>
        </w:rPr>
        <w:fldChar w:fldCharType="separate"/>
      </w:r>
      <w:r>
        <w:rPr>
          <w:rFonts w:ascii="Arial" w:eastAsia="Times New Roman" w:hAnsi="Arial"/>
          <w:bCs w:val="0"/>
          <w:noProof/>
          <w:szCs w:val="24"/>
        </w:rPr>
        <w:t>8</w:t>
      </w:r>
      <w:r>
        <w:rPr>
          <w:rFonts w:ascii="Arial" w:eastAsia="Times New Roman" w:hAnsi="Arial"/>
          <w:bCs w:val="0"/>
          <w:szCs w:val="24"/>
        </w:rPr>
        <w:fldChar w:fldCharType="end"/>
      </w:r>
    </w:p>
    <w:p w:rsidR="00374A57" w:rsidRDefault="00983C8E">
      <w:pPr>
        <w:keepNext/>
        <w:spacing w:after="60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Нормативные значения показателей надежности и показателей безопасности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1851"/>
        <w:gridCol w:w="3417"/>
        <w:gridCol w:w="4076"/>
      </w:tblGrid>
      <w:tr w:rsidR="00374A57">
        <w:trPr>
          <w:cantSplit/>
          <w:trHeight w:val="446"/>
          <w:tblHeader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A57" w:rsidRDefault="00983C8E">
            <w:pPr>
              <w:keepNext/>
              <w:jc w:val="center"/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267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A57" w:rsidRDefault="00983C8E">
            <w:pPr>
              <w:keepNext/>
              <w:jc w:val="center"/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  <w:t>НАИМЕНОВАНИЕ ПАРАМЕТРА</w:t>
            </w:r>
          </w:p>
        </w:tc>
        <w:tc>
          <w:tcPr>
            <w:tcW w:w="2068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A57" w:rsidRDefault="00983C8E">
            <w:pPr>
              <w:keepNext/>
              <w:jc w:val="center"/>
              <w:rPr>
                <w:rFonts w:eastAsia="Calibri"/>
                <w:b/>
                <w:bCs/>
                <w:caps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  <w:t>ЗНАЧЕНИЯ ИЛИ ОПРЕДЕЛЯЮЩИЙ ПАРАМЕТР</w:t>
            </w:r>
          </w:p>
        </w:tc>
      </w:tr>
      <w:tr w:rsidR="00374A57">
        <w:trPr>
          <w:cantSplit/>
          <w:trHeight w:val="259"/>
          <w:tblHeader/>
        </w:trPr>
        <w:tc>
          <w:tcPr>
            <w:tcW w:w="259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A57" w:rsidRDefault="00983C8E">
            <w:pPr>
              <w:keepNext/>
              <w:jc w:val="center"/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  <w:t>1</w:t>
            </w:r>
          </w:p>
        </w:tc>
        <w:tc>
          <w:tcPr>
            <w:tcW w:w="267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A57" w:rsidRDefault="00983C8E">
            <w:pPr>
              <w:keepNext/>
              <w:jc w:val="center"/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  <w:t>2</w:t>
            </w:r>
          </w:p>
        </w:tc>
        <w:tc>
          <w:tcPr>
            <w:tcW w:w="206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A57" w:rsidRDefault="00983C8E">
            <w:pPr>
              <w:keepNext/>
              <w:jc w:val="center"/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  <w:t>3</w:t>
            </w:r>
          </w:p>
        </w:tc>
      </w:tr>
      <w:tr w:rsidR="00374A57">
        <w:trPr>
          <w:cantSplit/>
          <w:trHeight w:val="562"/>
        </w:trPr>
        <w:tc>
          <w:tcPr>
            <w:tcW w:w="259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>1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>Назначенные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 xml:space="preserve">Назначенный срок службы, </w:t>
            </w:r>
            <w:r>
              <w:rPr>
                <w:rFonts w:eastAsia="Calibri"/>
                <w:spacing w:val="-1"/>
                <w:lang w:eastAsia="en-US"/>
              </w:rPr>
              <w:t>лет</w:t>
            </w:r>
          </w:p>
        </w:tc>
        <w:tc>
          <w:tcPr>
            <w:tcW w:w="2068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>8</w:t>
            </w:r>
          </w:p>
        </w:tc>
      </w:tr>
      <w:tr w:rsidR="00374A57">
        <w:trPr>
          <w:cantSplit/>
          <w:trHeight w:val="446"/>
        </w:trPr>
        <w:tc>
          <w:tcPr>
            <w:tcW w:w="259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>2</w:t>
            </w:r>
          </w:p>
        </w:tc>
        <w:tc>
          <w:tcPr>
            <w:tcW w:w="939" w:type="pct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>Безотказности</w:t>
            </w:r>
          </w:p>
        </w:tc>
        <w:tc>
          <w:tcPr>
            <w:tcW w:w="173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>Наработка на отказ в течение назначенного ресурса, ч</w:t>
            </w:r>
          </w:p>
        </w:tc>
        <w:tc>
          <w:tcPr>
            <w:tcW w:w="2068" w:type="pct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>в соответствии с Приложением 5 Стандарта Компании «Организация технического обслуживания нефтегазопромыслового оборудования» № П1-01.05 С-0002</w:t>
            </w:r>
          </w:p>
        </w:tc>
      </w:tr>
      <w:tr w:rsidR="00374A57">
        <w:trPr>
          <w:cantSplit/>
          <w:trHeight w:val="474"/>
        </w:trPr>
        <w:tc>
          <w:tcPr>
            <w:tcW w:w="259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4A57" w:rsidRDefault="00374A57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</w:p>
        </w:tc>
        <w:tc>
          <w:tcPr>
            <w:tcW w:w="939" w:type="pct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/>
            <w:hideMark/>
          </w:tcPr>
          <w:p w:rsidR="00374A57" w:rsidRDefault="00374A57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</w:p>
        </w:tc>
        <w:tc>
          <w:tcPr>
            <w:tcW w:w="1734" w:type="pct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 xml:space="preserve">Вероятность безотказной работы по отношению к критическому отказу </w:t>
            </w:r>
          </w:p>
        </w:tc>
        <w:tc>
          <w:tcPr>
            <w:tcW w:w="2068" w:type="pct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A57" w:rsidRDefault="00983C8E">
            <w:pPr>
              <w:widowControl w:val="0"/>
              <w:ind w:right="143"/>
              <w:jc w:val="left"/>
              <w:rPr>
                <w:rFonts w:eastAsia="Calibri"/>
                <w:spacing w:val="-1"/>
                <w:lang w:eastAsia="en-US"/>
              </w:rPr>
            </w:pPr>
            <w:r>
              <w:rPr>
                <w:rFonts w:eastAsia="Calibri"/>
                <w:spacing w:val="-1"/>
                <w:lang w:eastAsia="en-US"/>
              </w:rPr>
              <w:t>Не менее 0,998</w:t>
            </w:r>
          </w:p>
        </w:tc>
      </w:tr>
    </w:tbl>
    <w:p w:rsidR="00374A57" w:rsidRDefault="00374A57">
      <w:pPr>
        <w:tabs>
          <w:tab w:val="left" w:pos="0"/>
          <w:tab w:val="left" w:pos="142"/>
          <w:tab w:val="left" w:pos="709"/>
        </w:tabs>
        <w:rPr>
          <w:rFonts w:eastAsia="TimesNewRomanPSMT"/>
        </w:rPr>
      </w:pPr>
    </w:p>
    <w:p w:rsidR="00374A57" w:rsidRDefault="00983C8E">
      <w:pPr>
        <w:tabs>
          <w:tab w:val="left" w:pos="0"/>
          <w:tab w:val="left" w:pos="142"/>
          <w:tab w:val="left" w:pos="709"/>
        </w:tabs>
        <w:rPr>
          <w:rFonts w:eastAsia="TimesNewRomanPSMT"/>
        </w:rPr>
      </w:pPr>
      <w:r>
        <w:rPr>
          <w:rFonts w:eastAsia="TimesNewRomanPSMT"/>
        </w:rPr>
        <w:t>Выдаваемые параметры насоса (Q-H-КПД) должны соответствовать заявленной характеристике насоса на всем временном периоде в соответствии со структурой межремонтного цикла.</w:t>
      </w:r>
    </w:p>
    <w:p w:rsidR="00374A57" w:rsidRDefault="00374A57">
      <w:pPr>
        <w:tabs>
          <w:tab w:val="left" w:pos="709"/>
        </w:tabs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>Конструкция насосов, а также способы и средства, применяемые при центровке валов, должны обеспечить сохранность этой центровки в заданных пределах в течение требуемой наработки на отказ.</w:t>
      </w:r>
    </w:p>
    <w:p w:rsidR="00374A57" w:rsidRDefault="00374A57">
      <w:pPr>
        <w:tabs>
          <w:tab w:val="left" w:pos="709"/>
        </w:tabs>
        <w:contextualSpacing/>
        <w:rPr>
          <w:rFonts w:eastAsia="TimesNewRomanPSMT"/>
        </w:rPr>
      </w:pPr>
    </w:p>
    <w:p w:rsidR="00374A57" w:rsidRDefault="00983C8E">
      <w:pPr>
        <w:tabs>
          <w:tab w:val="left" w:pos="0"/>
          <w:tab w:val="left" w:pos="142"/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 xml:space="preserve">Нормы показателей надежности насосов должны учитывать требования </w:t>
      </w:r>
      <w:r>
        <w:rPr>
          <w:rFonts w:eastAsia="TimesNewRomanPSMT"/>
        </w:rPr>
        <w:t>ГОСТ 27.003.</w:t>
      </w:r>
    </w:p>
    <w:p w:rsidR="00374A57" w:rsidRDefault="00374A57">
      <w:pPr>
        <w:tabs>
          <w:tab w:val="left" w:pos="0"/>
          <w:tab w:val="left" w:pos="709"/>
        </w:tabs>
        <w:contextualSpacing/>
        <w:rPr>
          <w:rFonts w:eastAsia="TimesNewRomanPSMT"/>
        </w:rPr>
      </w:pPr>
    </w:p>
    <w:p w:rsidR="00374A57" w:rsidRDefault="00983C8E">
      <w:pPr>
        <w:tabs>
          <w:tab w:val="left" w:pos="0"/>
          <w:tab w:val="left" w:pos="142"/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>Оборудование, его составные части должны быть рассчитаны на экстремальные температуры района строительства при транспортировании и хранении.</w:t>
      </w:r>
    </w:p>
    <w:p w:rsidR="00374A57" w:rsidRDefault="00374A57">
      <w:pPr>
        <w:tabs>
          <w:tab w:val="left" w:pos="709"/>
        </w:tabs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>Средняя наработка на отказ насоса центробежного типа ЦНС низконапорного зависит от условий рабочей с</w:t>
      </w:r>
      <w:r>
        <w:rPr>
          <w:rFonts w:eastAsia="TimesNewRomanPSMT"/>
        </w:rPr>
        <w:t>реды и марки материала насоса.</w:t>
      </w:r>
    </w:p>
    <w:p w:rsidR="00374A57" w:rsidRDefault="00374A57">
      <w:pPr>
        <w:tabs>
          <w:tab w:val="left" w:pos="709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Обеспечение ремонтопригодности деталей, сборочных единиц и насосов в целом должно осуществляться в соответствии с требованиями ГОСТ 23660.</w:t>
      </w:r>
    </w:p>
    <w:p w:rsidR="00374A57" w:rsidRDefault="00374A57">
      <w:pPr>
        <w:tabs>
          <w:tab w:val="left" w:pos="709"/>
        </w:tabs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>Необходимо предусматривать нанесение износостойких; покрытий в первую очередь на раб</w:t>
      </w:r>
      <w:r>
        <w:rPr>
          <w:rFonts w:eastAsia="TimesNewRomanPSMT"/>
        </w:rPr>
        <w:t>очие поверхности подшипниковых узлов и уплотнений.</w:t>
      </w:r>
    </w:p>
    <w:p w:rsidR="00374A57" w:rsidRDefault="00374A57">
      <w:pPr>
        <w:tabs>
          <w:tab w:val="left" w:pos="709"/>
        </w:tabs>
        <w:rPr>
          <w:rFonts w:eastAsia="TimesNewRomanPSMT"/>
        </w:rPr>
      </w:pPr>
    </w:p>
    <w:p w:rsidR="00374A57" w:rsidRDefault="00983C8E">
      <w:pPr>
        <w:tabs>
          <w:tab w:val="left" w:pos="851"/>
        </w:tabs>
        <w:contextualSpacing/>
        <w:rPr>
          <w:rFonts w:eastAsia="TimesNewRomanPSMT"/>
        </w:rPr>
      </w:pPr>
      <w:r>
        <w:rPr>
          <w:rFonts w:eastAsia="TimesNewRomanPSMT"/>
        </w:rPr>
        <w:t>Гарантийный срок на насосы центробежные типа ЦНС низконапорные должен быть 24 месяца со дня ввода в эксплуатацию и 36 месяцев с даты поставки.</w:t>
      </w:r>
    </w:p>
    <w:p w:rsidR="00374A57" w:rsidRDefault="00374A57">
      <w:pPr>
        <w:tabs>
          <w:tab w:val="left" w:pos="851"/>
        </w:tabs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contextualSpacing/>
        <w:rPr>
          <w:rFonts w:eastAsia="TimesNewRomanPSMT"/>
        </w:rPr>
      </w:pPr>
      <w:r>
        <w:rPr>
          <w:rFonts w:eastAsia="TimesNewRomanPSMT"/>
        </w:rPr>
        <w:lastRenderedPageBreak/>
        <w:t>При обнаружении в гарантийный срок эксплуатации дефектов, вы</w:t>
      </w:r>
      <w:r>
        <w:rPr>
          <w:rFonts w:eastAsia="TimesNewRomanPSMT"/>
        </w:rPr>
        <w:t>званных некачественным изготовлением и подтвержденных актом установленной формы со стороны Заказчика, завод-изготовитель должен устранить обнаруженные дефекты или заменить оборудование / изделие / элемент конструкции или полностью изделие.</w:t>
      </w:r>
    </w:p>
    <w:p w:rsidR="00374A57" w:rsidRDefault="00374A57">
      <w:pPr>
        <w:pStyle w:val="M"/>
      </w:pPr>
    </w:p>
    <w:p w:rsidR="00374A57" w:rsidRDefault="00374A57">
      <w:pPr>
        <w:pStyle w:val="M"/>
      </w:pPr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  <w:rPr>
          <w:rFonts w:eastAsia="Calibri"/>
        </w:rPr>
      </w:pPr>
      <w:bookmarkStart w:id="78" w:name="_Toc419979095"/>
      <w:bookmarkStart w:id="79" w:name="_Toc482894672"/>
      <w:bookmarkStart w:id="80" w:name="_Toc510707298"/>
      <w:r>
        <w:rPr>
          <w:rFonts w:eastAsia="Calibri"/>
        </w:rPr>
        <w:t>ТРЕБОВАНИЯ К П</w:t>
      </w:r>
      <w:r>
        <w:rPr>
          <w:rFonts w:eastAsia="Calibri"/>
        </w:rPr>
        <w:t>ОКРЫТИЮ, МАРКИРОВКЕ И ВИЗУАЛЬНОЙ ИДЕНТИФИКАЦИИ</w:t>
      </w:r>
      <w:bookmarkEnd w:id="78"/>
      <w:bookmarkEnd w:id="79"/>
      <w:bookmarkEnd w:id="80"/>
    </w:p>
    <w:bookmarkEnd w:id="57"/>
    <w:p w:rsidR="00374A57" w:rsidRDefault="00374A57">
      <w:pPr>
        <w:tabs>
          <w:tab w:val="left" w:pos="709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 xml:space="preserve">Необрабатываемые поверхности окрашиваемого оборудования должны пройти подготовку различными технологическими способами для устранения дефектов литья, штамповки, термообработки и др., отрицательно влияющих на </w:t>
      </w:r>
      <w:r>
        <w:rPr>
          <w:rFonts w:eastAsia="TimesNewRomanPSMT"/>
        </w:rPr>
        <w:t>качество покрытия.</w:t>
      </w:r>
    </w:p>
    <w:p w:rsidR="00374A57" w:rsidRDefault="00374A57">
      <w:pPr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Антикоррозионная защита оборудования должна быть выполнена в соответствии с требованиями Технологической инструкции Компании «Антикоррозионная защита металлических конструкций на объектах нефтегазодобычи, нефтегазопереработки и нефтепро</w:t>
      </w:r>
      <w:r>
        <w:rPr>
          <w:rFonts w:eastAsia="TimesNewRomanPSMT"/>
        </w:rPr>
        <w:t>дуктообеспечения Компании» № П2-05 ТИ-0002.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 xml:space="preserve">Цветовое решение должно соответствовать Методическим указаниям Компании «Применение фирменного стиля ПАО «НК «Роснефть» при оформлении производственных объектов в дочерних обществах ПАО «НК «Роснефть» блока </w:t>
      </w:r>
      <w:r>
        <w:rPr>
          <w:rFonts w:eastAsia="TimesNewRomanPSMT"/>
        </w:rPr>
        <w:t>Upstream и производственного сервисного блока» № П3-01.04 М-0006.</w:t>
      </w:r>
    </w:p>
    <w:p w:rsidR="00374A57" w:rsidRDefault="00374A57">
      <w:pPr>
        <w:tabs>
          <w:tab w:val="left" w:pos="709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Корпус насоса центробежного типа ЦНС низконапорного должен иметь маркировку, выполненную по ГОСТ 31839.</w:t>
      </w:r>
    </w:p>
    <w:p w:rsidR="00374A57" w:rsidRDefault="00374A57">
      <w:pPr>
        <w:tabs>
          <w:tab w:val="left" w:pos="709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>На каждый насос на видное место прикрепляется табличка, содержащая: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надпись – «Сдела</w:t>
      </w:r>
      <w:r>
        <w:rPr>
          <w:rFonts w:eastAsia="Times New Roman"/>
        </w:rPr>
        <w:t>но в (указать государство)»;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наименование или товарный знак завода-изготовителя;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знак соответствия;</w:t>
      </w:r>
    </w:p>
    <w:p w:rsidR="00374A57" w:rsidRDefault="00983C8E">
      <w:pPr>
        <w:numPr>
          <w:ilvl w:val="0"/>
          <w:numId w:val="27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обозначение стандарта или ТУ, по которым изготовлена и идентифицирована продукция;</w:t>
      </w:r>
    </w:p>
    <w:p w:rsidR="00374A57" w:rsidRDefault="00983C8E">
      <w:pPr>
        <w:numPr>
          <w:ilvl w:val="0"/>
          <w:numId w:val="27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обозначение насоса;</w:t>
      </w:r>
    </w:p>
    <w:p w:rsidR="00374A57" w:rsidRDefault="00983C8E">
      <w:pPr>
        <w:numPr>
          <w:ilvl w:val="0"/>
          <w:numId w:val="27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заводской номер насоса;</w:t>
      </w:r>
    </w:p>
    <w:p w:rsidR="00374A57" w:rsidRDefault="00983C8E">
      <w:pPr>
        <w:numPr>
          <w:ilvl w:val="0"/>
          <w:numId w:val="27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год выпуска;</w:t>
      </w:r>
    </w:p>
    <w:p w:rsidR="00374A57" w:rsidRDefault="00983C8E">
      <w:pPr>
        <w:numPr>
          <w:ilvl w:val="0"/>
          <w:numId w:val="27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технические хара</w:t>
      </w:r>
      <w:r>
        <w:rPr>
          <w:rFonts w:eastAsia="Times New Roman"/>
        </w:rPr>
        <w:t>ктеристики: подача, напор, мощность, частота вращения ротора;</w:t>
      </w:r>
    </w:p>
    <w:p w:rsidR="00374A57" w:rsidRDefault="00983C8E">
      <w:pPr>
        <w:numPr>
          <w:ilvl w:val="0"/>
          <w:numId w:val="27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массу насоса;</w:t>
      </w:r>
    </w:p>
    <w:p w:rsidR="00374A57" w:rsidRDefault="00983C8E">
      <w:pPr>
        <w:numPr>
          <w:ilvl w:val="0"/>
          <w:numId w:val="27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клеймо ОТК;</w:t>
      </w:r>
    </w:p>
    <w:p w:rsidR="00374A57" w:rsidRDefault="00983C8E">
      <w:pPr>
        <w:numPr>
          <w:ilvl w:val="0"/>
          <w:numId w:val="27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место для нанесения инвентарного номера.</w:t>
      </w:r>
    </w:p>
    <w:p w:rsidR="00374A57" w:rsidRDefault="00374A57">
      <w:pPr>
        <w:widowControl w:val="0"/>
        <w:tabs>
          <w:tab w:val="left" w:pos="539"/>
        </w:tabs>
        <w:rPr>
          <w:rFonts w:eastAsia="Times New Roman"/>
        </w:rPr>
      </w:pPr>
    </w:p>
    <w:p w:rsidR="00374A57" w:rsidRDefault="00983C8E">
      <w:pPr>
        <w:tabs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>В дополнение к информации, нанесенной на маркировочную табличку, на корпусе насоса должен быть нанесен серийный номер изделия.</w:t>
      </w:r>
    </w:p>
    <w:p w:rsidR="00374A57" w:rsidRDefault="00374A57">
      <w:pPr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Маркировочная табличка должна быть надежно закреплена на насосе в напорной крышке в доступном для обзора месте.</w:t>
      </w:r>
    </w:p>
    <w:p w:rsidR="00374A57" w:rsidRDefault="00374A57">
      <w:pPr>
        <w:tabs>
          <w:tab w:val="left" w:pos="709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lastRenderedPageBreak/>
        <w:t>На поверхности корпуса или крышки насоса со стороны всасывания четко видимой стрелкой должно быть указано направление вращения ротора.</w:t>
      </w:r>
    </w:p>
    <w:p w:rsidR="00374A57" w:rsidRDefault="00374A57">
      <w:pPr>
        <w:tabs>
          <w:tab w:val="left" w:pos="709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Маркировка на заводских табличках должна быть выполнена методом электрохимического травления ударным или лазерным способом. Заводские таблички должны соответствовать требованиям ГОСТ 12971.</w:t>
      </w:r>
    </w:p>
    <w:p w:rsidR="00374A57" w:rsidRDefault="00374A57">
      <w:pPr>
        <w:tabs>
          <w:tab w:val="left" w:pos="709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Маркировка должна быть устойчивой к воздействию климатических усл</w:t>
      </w:r>
      <w:r>
        <w:rPr>
          <w:rFonts w:eastAsia="TimesNewRomanPSMT"/>
        </w:rPr>
        <w:t>овий и четко выделяться на фоне поверхности, на которую она нанесена.</w:t>
      </w:r>
    </w:p>
    <w:p w:rsidR="00374A57" w:rsidRDefault="00374A57">
      <w:pPr>
        <w:tabs>
          <w:tab w:val="left" w:pos="709"/>
        </w:tabs>
        <w:spacing w:after="200"/>
        <w:contextualSpacing/>
        <w:rPr>
          <w:rFonts w:eastAsia="TimesNewRomanPSMT"/>
        </w:rPr>
      </w:pPr>
    </w:p>
    <w:p w:rsidR="00374A57" w:rsidRDefault="00374A57">
      <w:pPr>
        <w:contextualSpacing/>
        <w:rPr>
          <w:rFonts w:eastAsia="TimesNewRomanPSMT"/>
        </w:rPr>
      </w:pPr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  <w:rPr>
          <w:rFonts w:eastAsia="Calibri"/>
        </w:rPr>
      </w:pPr>
      <w:bookmarkStart w:id="81" w:name="_Toc419979096"/>
      <w:bookmarkStart w:id="82" w:name="_Toc482894673"/>
      <w:bookmarkStart w:id="83" w:name="_Toc510707299"/>
      <w:r>
        <w:rPr>
          <w:rFonts w:eastAsia="Calibri"/>
        </w:rPr>
        <w:t>ТЕХНИЧЕСКИЕ УСЛУГИ ЗАВОДА-ИЗГОТОВИТЕЛЯ</w:t>
      </w:r>
      <w:bookmarkEnd w:id="81"/>
      <w:bookmarkEnd w:id="82"/>
      <w:bookmarkEnd w:id="83"/>
    </w:p>
    <w:p w:rsidR="00374A57" w:rsidRDefault="00374A57">
      <w:pPr>
        <w:pStyle w:val="S0"/>
      </w:pPr>
    </w:p>
    <w:p w:rsidR="00374A57" w:rsidRDefault="00983C8E">
      <w:pPr>
        <w:widowControl w:val="0"/>
        <w:tabs>
          <w:tab w:val="left" w:pos="851"/>
        </w:tabs>
        <w:rPr>
          <w:rFonts w:eastAsia="Times New Roman"/>
        </w:rPr>
      </w:pPr>
      <w:bookmarkStart w:id="84" w:name="_Ref375640768"/>
      <w:bookmarkEnd w:id="41"/>
      <w:r>
        <w:rPr>
          <w:rFonts w:eastAsia="Times New Roman"/>
        </w:rPr>
        <w:t>В объем технических услуг завода-изготовителя входит изготовление (включая проектирование), испытание и поставка МТР в составе комплекта.</w:t>
      </w:r>
    </w:p>
    <w:p w:rsidR="00374A57" w:rsidRDefault="00374A57">
      <w:pPr>
        <w:widowControl w:val="0"/>
        <w:tabs>
          <w:tab w:val="left" w:pos="539"/>
        </w:tabs>
        <w:rPr>
          <w:rFonts w:eastAsia="Times New Roman"/>
        </w:rPr>
      </w:pPr>
    </w:p>
    <w:p w:rsidR="00374A57" w:rsidRDefault="00374A57">
      <w:pPr>
        <w:widowControl w:val="0"/>
        <w:tabs>
          <w:tab w:val="left" w:pos="539"/>
        </w:tabs>
        <w:rPr>
          <w:rFonts w:eastAsia="Times New Roman"/>
        </w:rPr>
      </w:pPr>
      <w:bookmarkStart w:id="85" w:name="_Toc391287400"/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  <w:rPr>
          <w:rFonts w:eastAsia="Calibri"/>
        </w:rPr>
      </w:pPr>
      <w:bookmarkStart w:id="86" w:name="_Toc419979097"/>
      <w:bookmarkStart w:id="87" w:name="_Toc482894674"/>
      <w:bookmarkStart w:id="88" w:name="_Toc510707300"/>
      <w:r>
        <w:rPr>
          <w:rFonts w:eastAsia="Calibri"/>
        </w:rPr>
        <w:t>ТРЕБ</w:t>
      </w:r>
      <w:r>
        <w:rPr>
          <w:rFonts w:eastAsia="Calibri"/>
        </w:rPr>
        <w:t>ОВАНИЯ К КОМПЛЕКТНОСТИ ПОСТАВКИ</w:t>
      </w:r>
      <w:bookmarkEnd w:id="86"/>
      <w:bookmarkEnd w:id="87"/>
      <w:bookmarkEnd w:id="88"/>
      <w:r>
        <w:rPr>
          <w:rFonts w:eastAsia="Calibri"/>
        </w:rPr>
        <w:t xml:space="preserve"> </w:t>
      </w:r>
    </w:p>
    <w:p w:rsidR="00374A57" w:rsidRDefault="00374A57">
      <w:pPr>
        <w:pStyle w:val="M"/>
      </w:pPr>
    </w:p>
    <w:p w:rsidR="00374A57" w:rsidRDefault="00983C8E">
      <w:pPr>
        <w:tabs>
          <w:tab w:val="left" w:pos="709"/>
        </w:tabs>
        <w:contextualSpacing/>
        <w:rPr>
          <w:rFonts w:eastAsia="TimesNewRomanPSMT"/>
        </w:rPr>
      </w:pPr>
      <w:r>
        <w:rPr>
          <w:rFonts w:eastAsia="TimesNewRomanPSMT"/>
        </w:rPr>
        <w:t>Комплект поставки должен включать в себя: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Насос центробежный типа ЦНС низконапорный.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Ответные фланцы к приемным и выкидным патрубкам с крепежом.</w:t>
      </w:r>
    </w:p>
    <w:p w:rsidR="00374A57" w:rsidRDefault="00983C8E">
      <w:pPr>
        <w:widowControl w:val="0"/>
        <w:numPr>
          <w:ilvl w:val="0"/>
          <w:numId w:val="29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Пластинчатая упругая муфта.</w:t>
      </w:r>
    </w:p>
    <w:p w:rsidR="00374A57" w:rsidRDefault="00983C8E">
      <w:pPr>
        <w:widowControl w:val="0"/>
        <w:numPr>
          <w:ilvl w:val="0"/>
          <w:numId w:val="29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Комплект ЗИП должен включать в себя:</w:t>
      </w:r>
    </w:p>
    <w:p w:rsidR="00374A57" w:rsidRDefault="00983C8E">
      <w:pPr>
        <w:widowControl w:val="0"/>
        <w:numPr>
          <w:ilvl w:val="0"/>
          <w:numId w:val="30"/>
        </w:numPr>
        <w:tabs>
          <w:tab w:val="left" w:pos="539"/>
        </w:tabs>
        <w:spacing w:before="120"/>
        <w:ind w:left="901"/>
        <w:rPr>
          <w:rFonts w:eastAsia="Times New Roman"/>
        </w:rPr>
      </w:pPr>
      <w:bookmarkStart w:id="89" w:name="i944882"/>
      <w:bookmarkEnd w:id="89"/>
      <w:r>
        <w:rPr>
          <w:rFonts w:eastAsia="Times New Roman"/>
        </w:rPr>
        <w:t xml:space="preserve">2 комплекта </w:t>
      </w:r>
      <w:r>
        <w:rPr>
          <w:rFonts w:eastAsia="Times New Roman"/>
        </w:rPr>
        <w:t>торцовых уплотнений, плюс 4 комплекта сменных колец в случае поставки с торцовыми уплотнениями;</w:t>
      </w:r>
    </w:p>
    <w:p w:rsidR="00374A57" w:rsidRDefault="00983C8E">
      <w:pPr>
        <w:widowControl w:val="0"/>
        <w:numPr>
          <w:ilvl w:val="0"/>
          <w:numId w:val="30"/>
        </w:numPr>
        <w:tabs>
          <w:tab w:val="left" w:pos="539"/>
        </w:tabs>
        <w:spacing w:before="120"/>
        <w:ind w:left="901"/>
        <w:rPr>
          <w:rFonts w:eastAsia="Times New Roman"/>
        </w:rPr>
      </w:pPr>
      <w:r>
        <w:rPr>
          <w:rFonts w:eastAsia="Times New Roman"/>
        </w:rPr>
        <w:t>систему опор для центровки оборудования;</w:t>
      </w:r>
    </w:p>
    <w:p w:rsidR="00374A57" w:rsidRDefault="00983C8E">
      <w:pPr>
        <w:widowControl w:val="0"/>
        <w:numPr>
          <w:ilvl w:val="0"/>
          <w:numId w:val="30"/>
        </w:numPr>
        <w:tabs>
          <w:tab w:val="left" w:pos="539"/>
        </w:tabs>
        <w:spacing w:before="120"/>
        <w:ind w:left="901"/>
        <w:rPr>
          <w:rFonts w:eastAsia="Times New Roman"/>
        </w:rPr>
      </w:pPr>
      <w:r>
        <w:rPr>
          <w:rFonts w:eastAsia="Times New Roman"/>
        </w:rPr>
        <w:t>2 комплекта подшипников;</w:t>
      </w:r>
    </w:p>
    <w:p w:rsidR="00374A57" w:rsidRDefault="00983C8E">
      <w:pPr>
        <w:widowControl w:val="0"/>
        <w:numPr>
          <w:ilvl w:val="0"/>
          <w:numId w:val="30"/>
        </w:numPr>
        <w:tabs>
          <w:tab w:val="left" w:pos="539"/>
        </w:tabs>
        <w:spacing w:before="120"/>
        <w:ind w:left="901"/>
        <w:rPr>
          <w:rFonts w:eastAsia="Times New Roman"/>
        </w:rPr>
      </w:pPr>
      <w:r>
        <w:rPr>
          <w:rFonts w:eastAsia="Times New Roman"/>
        </w:rPr>
        <w:t xml:space="preserve">комплект унифицированных деталей для перехода в полевых условиях на сальниковое уплотнение (в </w:t>
      </w:r>
      <w:r>
        <w:rPr>
          <w:rFonts w:eastAsia="Times New Roman"/>
        </w:rPr>
        <w:t>случае поставки насоса с торцевым уплотнением);</w:t>
      </w:r>
    </w:p>
    <w:p w:rsidR="00374A57" w:rsidRDefault="00983C8E">
      <w:pPr>
        <w:widowControl w:val="0"/>
        <w:numPr>
          <w:ilvl w:val="0"/>
          <w:numId w:val="30"/>
        </w:numPr>
        <w:tabs>
          <w:tab w:val="left" w:pos="539"/>
        </w:tabs>
        <w:spacing w:before="120"/>
        <w:ind w:left="901"/>
        <w:rPr>
          <w:rFonts w:eastAsia="Times New Roman"/>
        </w:rPr>
      </w:pPr>
      <w:r>
        <w:rPr>
          <w:rFonts w:eastAsia="Times New Roman"/>
        </w:rPr>
        <w:t>прокладки и уплотнения, резинотехнические изделия для герметизации основных узлов насоса в количестве трех комплектов;</w:t>
      </w:r>
    </w:p>
    <w:p w:rsidR="00374A57" w:rsidRDefault="00983C8E">
      <w:pPr>
        <w:widowControl w:val="0"/>
        <w:numPr>
          <w:ilvl w:val="0"/>
          <w:numId w:val="30"/>
        </w:numPr>
        <w:tabs>
          <w:tab w:val="left" w:pos="539"/>
        </w:tabs>
        <w:spacing w:before="120"/>
        <w:ind w:left="901"/>
        <w:rPr>
          <w:rFonts w:eastAsia="Times New Roman"/>
        </w:rPr>
      </w:pPr>
      <w:r>
        <w:rPr>
          <w:rFonts w:eastAsia="Times New Roman"/>
        </w:rPr>
        <w:t>2 комплекта деталей для разгрузочного устройства;</w:t>
      </w:r>
    </w:p>
    <w:p w:rsidR="00374A57" w:rsidRDefault="00983C8E">
      <w:pPr>
        <w:widowControl w:val="0"/>
        <w:numPr>
          <w:ilvl w:val="0"/>
          <w:numId w:val="30"/>
        </w:numPr>
        <w:tabs>
          <w:tab w:val="left" w:pos="539"/>
        </w:tabs>
        <w:spacing w:before="120"/>
        <w:ind w:left="901"/>
        <w:rPr>
          <w:rFonts w:eastAsia="Times New Roman"/>
        </w:rPr>
      </w:pPr>
      <w:r>
        <w:rPr>
          <w:rFonts w:eastAsia="Times New Roman"/>
        </w:rPr>
        <w:t>комплект специального инструмента для о</w:t>
      </w:r>
      <w:r>
        <w:rPr>
          <w:rFonts w:eastAsia="Times New Roman"/>
        </w:rPr>
        <w:t>бслуживания и ремонта оборудования.</w:t>
      </w:r>
    </w:p>
    <w:p w:rsidR="00374A57" w:rsidRDefault="00374A57">
      <w:pPr>
        <w:widowControl w:val="0"/>
        <w:tabs>
          <w:tab w:val="left" w:pos="539"/>
        </w:tabs>
        <w:rPr>
          <w:rFonts w:eastAsia="Times New Roman"/>
        </w:rPr>
      </w:pPr>
    </w:p>
    <w:p w:rsidR="00374A57" w:rsidRDefault="00983C8E">
      <w:pPr>
        <w:tabs>
          <w:tab w:val="left" w:pos="709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Насосы центробежные типа ЦНС низконапорные должны поставляться заводами-изготовителями в собранном виде, с заглушенными и опломбированными патрубками.</w:t>
      </w:r>
    </w:p>
    <w:p w:rsidR="00374A57" w:rsidRDefault="00374A57">
      <w:pPr>
        <w:widowControl w:val="0"/>
        <w:tabs>
          <w:tab w:val="left" w:pos="539"/>
        </w:tabs>
        <w:rPr>
          <w:rFonts w:eastAsia="Times New Roman"/>
        </w:rPr>
      </w:pPr>
    </w:p>
    <w:p w:rsidR="00374A57" w:rsidRDefault="00983C8E">
      <w:pPr>
        <w:widowControl w:val="0"/>
        <w:tabs>
          <w:tab w:val="left" w:pos="539"/>
        </w:tabs>
        <w:rPr>
          <w:rFonts w:eastAsia="Times New Roman"/>
        </w:rPr>
      </w:pPr>
      <w:r>
        <w:rPr>
          <w:rFonts w:eastAsia="Times New Roman"/>
        </w:rPr>
        <w:t>Приборы КИПиА в комплект поставки не входят.</w:t>
      </w:r>
    </w:p>
    <w:p w:rsidR="00374A57" w:rsidRDefault="00374A57">
      <w:pPr>
        <w:widowControl w:val="0"/>
        <w:tabs>
          <w:tab w:val="left" w:pos="539"/>
        </w:tabs>
        <w:rPr>
          <w:rFonts w:eastAsia="Times New Roman"/>
        </w:rPr>
      </w:pPr>
    </w:p>
    <w:p w:rsidR="00374A57" w:rsidRDefault="00374A57">
      <w:pPr>
        <w:widowControl w:val="0"/>
        <w:tabs>
          <w:tab w:val="left" w:pos="539"/>
        </w:tabs>
        <w:rPr>
          <w:rFonts w:eastAsia="Times New Roman"/>
        </w:rPr>
      </w:pPr>
    </w:p>
    <w:p w:rsidR="00374A57" w:rsidRDefault="00983C8E">
      <w:pPr>
        <w:pStyle w:val="S21"/>
        <w:numPr>
          <w:ilvl w:val="1"/>
          <w:numId w:val="11"/>
        </w:numPr>
        <w:tabs>
          <w:tab w:val="left" w:pos="567"/>
        </w:tabs>
        <w:ind w:left="0" w:firstLine="0"/>
        <w:rPr>
          <w:rFonts w:eastAsia="Calibri"/>
        </w:rPr>
      </w:pPr>
      <w:bookmarkStart w:id="90" w:name="_Toc419979098"/>
      <w:bookmarkStart w:id="91" w:name="_Toc482894675"/>
      <w:bookmarkStart w:id="92" w:name="_Toc510707301"/>
      <w:r>
        <w:rPr>
          <w:rFonts w:eastAsia="Calibri"/>
        </w:rPr>
        <w:t>ТРЕБОВАНИЯ К ДОКУМЕН</w:t>
      </w:r>
      <w:r>
        <w:rPr>
          <w:rFonts w:eastAsia="Calibri"/>
        </w:rPr>
        <w:t>ТАЦИИ И ТЕХНИЧЕСКИМ ДАННЫМ</w:t>
      </w:r>
      <w:bookmarkEnd w:id="90"/>
      <w:bookmarkEnd w:id="91"/>
      <w:bookmarkEnd w:id="92"/>
    </w:p>
    <w:p w:rsidR="00374A57" w:rsidRDefault="00374A57">
      <w:pPr>
        <w:pStyle w:val="M"/>
      </w:pPr>
    </w:p>
    <w:p w:rsidR="00374A57" w:rsidRDefault="00983C8E">
      <w:pPr>
        <w:widowControl w:val="0"/>
        <w:rPr>
          <w:rFonts w:eastAsia="Times New Roman"/>
        </w:rPr>
      </w:pPr>
      <w:bookmarkStart w:id="93" w:name="i962883"/>
      <w:bookmarkStart w:id="94" w:name="i985980"/>
      <w:bookmarkEnd w:id="93"/>
      <w:bookmarkEnd w:id="94"/>
      <w:r>
        <w:rPr>
          <w:rFonts w:eastAsia="Times New Roman"/>
        </w:rPr>
        <w:t>В сопроводительной документации завод-изготовитель в обязательном порядке должен изложить порядок и способ утилизации оборудования после утраты ими потребительских свойств, включая упаковку в соответствии с требованиями Федераль</w:t>
      </w:r>
      <w:r>
        <w:rPr>
          <w:rFonts w:eastAsia="Times New Roman"/>
        </w:rPr>
        <w:t xml:space="preserve">ного закона от </w:t>
      </w:r>
      <w:r>
        <w:rPr>
          <w:rFonts w:eastAsia="Times New Roman"/>
        </w:rPr>
        <w:lastRenderedPageBreak/>
        <w:t>24.06.1998 № 89-ФЗ «Об отходах производства и потребления».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eastAsia="Times New Roman"/>
        </w:rPr>
        <w:t>Перечень технической документации и сроки ее предоставления заводом-изготовителем насосов центробежных типа ЦНС низконапорных  приведены в Таблице 9.</w:t>
      </w:r>
    </w:p>
    <w:p w:rsidR="00374A57" w:rsidRDefault="00374A57">
      <w:pPr>
        <w:widowControl w:val="0"/>
        <w:rPr>
          <w:rFonts w:eastAsia="Times New Roman"/>
        </w:rPr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eastAsia="Times New Roman"/>
        </w:rPr>
        <w:t xml:space="preserve">Сроки предоставления технической документации считать в календарных днях, с даты заключения договора поставки насосов центробежных типа ЦНС низконапорных с </w:t>
      </w:r>
      <w:r>
        <w:rPr>
          <w:rFonts w:eastAsia="Times New Roman"/>
        </w:rPr>
        <w:br/>
        <w:t>заводом-изготовителем.</w:t>
      </w:r>
    </w:p>
    <w:p w:rsidR="00374A57" w:rsidRDefault="00374A57"/>
    <w:p w:rsidR="00374A57" w:rsidRDefault="00983C8E">
      <w:pPr>
        <w:pStyle w:val="af3"/>
        <w:keepNext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Таблица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SEQ Таблица \* ARABIC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9</w:t>
      </w:r>
      <w:r>
        <w:rPr>
          <w:rFonts w:ascii="Arial" w:hAnsi="Arial" w:cs="Arial"/>
        </w:rPr>
        <w:fldChar w:fldCharType="end"/>
      </w:r>
    </w:p>
    <w:p w:rsidR="00374A57" w:rsidRDefault="00983C8E">
      <w:pPr>
        <w:tabs>
          <w:tab w:val="left" w:pos="851"/>
        </w:tabs>
        <w:spacing w:after="60"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>Перечень технической документации и сро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>ки ее предоставления</w:t>
      </w:r>
    </w:p>
    <w:tbl>
      <w:tblPr>
        <w:tblStyle w:val="aff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1711"/>
        <w:gridCol w:w="5236"/>
        <w:gridCol w:w="1947"/>
      </w:tblGrid>
      <w:tr w:rsidR="00374A57">
        <w:trPr>
          <w:tblHeader/>
        </w:trPr>
        <w:tc>
          <w:tcPr>
            <w:tcW w:w="48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851"/>
              </w:tabs>
              <w:spacing w:line="276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sz w:val="16"/>
                <w:szCs w:val="16"/>
                <w:u w:color="000000"/>
              </w:rPr>
              <w:t>№ п/п</w:t>
            </w:r>
          </w:p>
        </w:tc>
        <w:tc>
          <w:tcPr>
            <w:tcW w:w="8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851"/>
              </w:tabs>
              <w:spacing w:line="276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sz w:val="16"/>
                <w:szCs w:val="16"/>
                <w:u w:color="000000"/>
              </w:rPr>
              <w:t>КОМПЛЕКТ ТЕХНИЧЕСКОЙ ДОКУМЕНТАЦИИ</w:t>
            </w:r>
          </w:p>
        </w:tc>
        <w:tc>
          <w:tcPr>
            <w:tcW w:w="265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851"/>
              </w:tabs>
              <w:spacing w:line="276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sz w:val="16"/>
                <w:szCs w:val="16"/>
              </w:rPr>
              <w:t>НАИМЕНОВАНИЕ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851"/>
              </w:tabs>
              <w:spacing w:line="276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sz w:val="16"/>
                <w:szCs w:val="16"/>
              </w:rPr>
              <w:t>СРОК ПРЕДОСТАВЛЕНИЯ, КАЛЕНДАРНЫХ ДНЕЙ, НЕ БОЛЕЕ</w:t>
            </w:r>
          </w:p>
        </w:tc>
      </w:tr>
      <w:tr w:rsidR="00374A57">
        <w:trPr>
          <w:tblHeader/>
        </w:trPr>
        <w:tc>
          <w:tcPr>
            <w:tcW w:w="48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65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374A57">
        <w:tc>
          <w:tcPr>
            <w:tcW w:w="487" w:type="pct"/>
            <w:tcBorders>
              <w:top w:val="single" w:sz="12" w:space="0" w:color="auto"/>
            </w:tcBorders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68" w:type="pct"/>
            <w:tcBorders>
              <w:top w:val="single" w:sz="12" w:space="0" w:color="auto"/>
            </w:tcBorders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КД</w:t>
            </w:r>
          </w:p>
        </w:tc>
        <w:tc>
          <w:tcPr>
            <w:tcW w:w="2657" w:type="pct"/>
            <w:tcBorders>
              <w:top w:val="single" w:sz="12" w:space="0" w:color="auto"/>
            </w:tcBorders>
          </w:tcPr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схема опирания насоса на фундамент (габарит опорной рамы с привязками; требуемый габарит фундамента, отметка верха 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>фундамента);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величины нагрузок (вертикальных и горизонтальных) от насоса, передающихся на фундамент в точках крепления;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общая схема насоса центробежного типа ЦНС низконапорного (с обвязкой вспомогательных трубопроводов); 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схема напорных характеристик насос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>а центробежного типа ЦНС низконапорного;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схема строповки насоса центробежного типа ЦНС низконапорного с указанием центра тяжести;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диаметр и привязки анкерных болтов, требуемая длина выступающей части болтов;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чертежи характерных разрезов насоса центробежног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>о типа ЦНС низконапорного с обозначением размеров, зазоров, посадок, детальной спецификацией всех элементов с указанием материала, из которого изготовлен элемент;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спецификации на все виды оборудования, изделий и материалов (деталей и комплектующих с указан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>ием единиц измерения, количества и веса);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спецификации на все виды оборудования, изделий и материалов для насоса центробежного типа ЦНС низконапорного;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график напорно-расходных характеристик с возможностью регулирования по частоте.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ведомость объемов работ 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>на досборку и монтаж</w:t>
            </w:r>
          </w:p>
        </w:tc>
        <w:tc>
          <w:tcPr>
            <w:tcW w:w="988" w:type="pct"/>
            <w:tcBorders>
              <w:top w:val="single" w:sz="12" w:space="0" w:color="auto"/>
            </w:tcBorders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14</w:t>
            </w:r>
          </w:p>
        </w:tc>
      </w:tr>
      <w:tr w:rsidR="00374A57">
        <w:tc>
          <w:tcPr>
            <w:tcW w:w="487" w:type="pct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68" w:type="pct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ЭД</w:t>
            </w:r>
          </w:p>
        </w:tc>
        <w:tc>
          <w:tcPr>
            <w:tcW w:w="2657" w:type="pct"/>
          </w:tcPr>
          <w:p w:rsidR="00374A57" w:rsidRDefault="00983C8E">
            <w:pPr>
              <w:tabs>
                <w:tab w:val="left" w:pos="539"/>
              </w:tabs>
              <w:spacing w:before="120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Паспорт и руководство по эксплуатации на насос центробежный типа ЦНС низконапорный должны соответствовать требованиям ГОСТ 2.601.</w:t>
            </w:r>
            <w:r>
              <w:t xml:space="preserve"> </w:t>
            </w:r>
          </w:p>
          <w:p w:rsidR="00374A57" w:rsidRDefault="00983C8E">
            <w:pPr>
              <w:tabs>
                <w:tab w:val="left" w:pos="539"/>
              </w:tabs>
              <w:spacing w:before="120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Требования к паспорту: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паспорт должен содержать данные по уровню шума 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lastRenderedPageBreak/>
              <w:t xml:space="preserve">на расстоянии 1 метра от насоса, в соответствии с 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br/>
              <w:t>СН 2.2.4/2.1.8.562. В случае превышения уровня шума выше максимальных значений, в паспорте должно быть внесено указание о необходимости обеспечения обслуживающего персонала органами для защиты слуха.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паспо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>рт должен быть издан типографским способом. Формат паспорта – 210х297 мм. Обложка паспорта – жесткая. Листы паспорта должны быть выполнены на плотной бумаге. Импортное оборудование и инструмент должны иметь техническую документацию завода-изготовителя, в т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ом числе и на русском языке согласно Федеральным нормам и правилам в области промышленной безопасности «Правила безопасности в нефтяной и газовой промышленности», утверждённым приказом Ростехнадзора от 12.03.2013 № 101. </w:t>
            </w:r>
          </w:p>
          <w:p w:rsidR="00374A57" w:rsidRDefault="00983C8E">
            <w:pPr>
              <w:tabs>
                <w:tab w:val="left" w:pos="539"/>
              </w:tabs>
              <w:spacing w:before="120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Паспорт должен содержать: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гарантия 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>изготовителя;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протокол (акт) приемо-сдаточных испытаний;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штамп ОТК;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характеристику насоса (диаграмму).</w:t>
            </w:r>
          </w:p>
          <w:p w:rsidR="00374A57" w:rsidRDefault="00983C8E">
            <w:pPr>
              <w:tabs>
                <w:tab w:val="left" w:pos="539"/>
              </w:tabs>
              <w:spacing w:before="120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Требования к руководству по эксплуатации:</w:t>
            </w:r>
          </w:p>
          <w:p w:rsidR="00374A57" w:rsidRDefault="00983C8E">
            <w:pPr>
              <w:tabs>
                <w:tab w:val="left" w:pos="539"/>
              </w:tabs>
              <w:spacing w:before="120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Руководство по эксплуатации должно содержать следующие разделы: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описание и работа;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использование по назначению;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техническое обслуживание (в том числе указать ремонтный цикл насоса: техническое обслуживание, текущий ремонт, капитальный ремонт);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ремонт; 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хранение;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транспортирование;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утилизация. В сопроводительной документации завод-изготовитель в обязательном порядке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 должен изложить порядок и способ утилизации оборудования после утраты ими потребительских свойств, включая упаковку в соответствии с требованиями Федерального закона от 24.06.1998 № 89-ФЗ «Об отходах производства и потребления».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сборочный чертеж насоса 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t>типа ЦНС низконапорного, чертежи на детали и сборочные единицы и спецификации оборудования;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="Calibri" w:cstheme="minorBid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 xml:space="preserve">перечень запорной арматуры и присоединительных </w:t>
            </w:r>
            <w:r>
              <w:rPr>
                <w:rFonts w:eastAsia="Calibri" w:cstheme="minorBidi"/>
                <w:sz w:val="20"/>
                <w:szCs w:val="20"/>
                <w:lang w:eastAsia="en-US"/>
              </w:rPr>
              <w:lastRenderedPageBreak/>
              <w:t>элементов с паспортами на изделия в границах рамы;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="Calibri" w:cstheme="minorBidi"/>
                <w:sz w:val="20"/>
                <w:szCs w:val="20"/>
                <w:lang w:eastAsia="en-US"/>
              </w:rPr>
              <w:t>количество требуемого смазочного материала и его характеристики</w:t>
            </w:r>
          </w:p>
        </w:tc>
        <w:tc>
          <w:tcPr>
            <w:tcW w:w="988" w:type="pct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и поставке  оборудовани</w:t>
            </w:r>
            <w:r>
              <w:rPr>
                <w:rFonts w:eastAsiaTheme="minorHAnsi" w:cstheme="minorBidi"/>
                <w:strike/>
                <w:sz w:val="20"/>
                <w:szCs w:val="20"/>
                <w:lang w:eastAsia="en-US"/>
              </w:rPr>
              <w:t>я</w:t>
            </w:r>
          </w:p>
        </w:tc>
      </w:tr>
      <w:tr w:rsidR="00374A57">
        <w:tc>
          <w:tcPr>
            <w:tcW w:w="487" w:type="pct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868" w:type="pct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РД</w:t>
            </w:r>
          </w:p>
        </w:tc>
        <w:tc>
          <w:tcPr>
            <w:tcW w:w="2657" w:type="pct"/>
          </w:tcPr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сертификат (Декларация) о соответствии требованиям ТР ТС 010;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сертификат (Декларация) о соответствии требованиям ТР ТС 012 (для оборудования эксплуатируемого во взрывоопасных средах);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сертификаты качества применяемых материал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ов (конструкционных и сварочных), включая их химический состав и механические свойства;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РД на применение технических устройств на опасном производственном объекте в соответствии с действующим законодательством о техническом регулировании (заключение экспер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тизы промышленной безопасности или иной способ подтверждения в соответствии с Техническим регламентом);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для эксклюзивного, инновационного оборудования, ранее не поставлявшегося на территорию РФ, либо изготавливаемого штучно, а также для оборудования, имеющ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его необходимые РД, срок действия которых заканчивается до планируемой даты изготовления, завод-изготовитель данного оборудования гарантирует предоставление всех необходимых документов до приемки объекта в эксплуатацию.</w:t>
            </w:r>
          </w:p>
          <w:p w:rsidR="00374A57" w:rsidRDefault="00983C8E">
            <w:pPr>
              <w:widowControl w:val="0"/>
              <w:tabs>
                <w:tab w:val="left" w:pos="539"/>
              </w:tabs>
              <w:spacing w:before="120"/>
              <w:jc w:val="left"/>
              <w:rPr>
                <w:rFonts w:eastAsia="PMingLiU"/>
                <w:sz w:val="20"/>
                <w:szCs w:val="20"/>
                <w:lang w:eastAsia="en-US"/>
              </w:rPr>
            </w:pPr>
            <w:r>
              <w:rPr>
                <w:rFonts w:eastAsia="PMingLiU"/>
                <w:sz w:val="20"/>
                <w:szCs w:val="20"/>
                <w:lang w:eastAsia="en-US"/>
              </w:rPr>
              <w:t xml:space="preserve">Поставляемое оборудование зарубежных производителей: 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должно соответствовать НД РФ, настоящим Методическим указаниям;</w:t>
            </w:r>
          </w:p>
          <w:p w:rsidR="00374A57" w:rsidRDefault="00983C8E">
            <w:pPr>
              <w:numPr>
                <w:ilvl w:val="0"/>
                <w:numId w:val="31"/>
              </w:numPr>
              <w:tabs>
                <w:tab w:val="left" w:pos="539"/>
              </w:tabs>
              <w:spacing w:before="120"/>
              <w:ind w:left="538" w:hanging="357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должно содержать перечень импортных составляющих/комплектующих, изделий с указанием страны происхождения по каждой импортной позиции</w:t>
            </w:r>
          </w:p>
        </w:tc>
        <w:tc>
          <w:tcPr>
            <w:tcW w:w="988" w:type="pct"/>
          </w:tcPr>
          <w:p w:rsidR="00374A57" w:rsidRDefault="00983C8E">
            <w:pPr>
              <w:tabs>
                <w:tab w:val="left" w:pos="851"/>
              </w:tabs>
              <w:spacing w:after="60" w:line="276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При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поставке оборудования</w:t>
            </w:r>
          </w:p>
        </w:tc>
      </w:tr>
    </w:tbl>
    <w:p w:rsidR="00374A57" w:rsidRDefault="00374A57"/>
    <w:p w:rsidR="00374A57" w:rsidRDefault="00374A57"/>
    <w:p w:rsidR="00374A57" w:rsidRDefault="00983C8E">
      <w:pPr>
        <w:pStyle w:val="S21"/>
        <w:numPr>
          <w:ilvl w:val="1"/>
          <w:numId w:val="11"/>
        </w:numPr>
        <w:tabs>
          <w:tab w:val="left" w:pos="709"/>
        </w:tabs>
        <w:ind w:left="0" w:firstLine="0"/>
        <w:rPr>
          <w:rFonts w:eastAsia="Calibri"/>
        </w:rPr>
      </w:pPr>
      <w:bookmarkStart w:id="95" w:name="_Toc487782285"/>
      <w:bookmarkStart w:id="96" w:name="_Toc510707302"/>
      <w:r>
        <w:rPr>
          <w:rFonts w:eastAsia="Calibri"/>
        </w:rPr>
        <w:t>ТРЕБОВАНИЯ К ТРАНСПОРТИРОВАНИЮ, КОНСЕРВАЦИИ И ХРАНЕНИЮ</w:t>
      </w:r>
      <w:bookmarkEnd w:id="95"/>
      <w:bookmarkEnd w:id="96"/>
    </w:p>
    <w:p w:rsidR="00374A57" w:rsidRDefault="00374A57">
      <w:pPr>
        <w:pStyle w:val="M"/>
      </w:pPr>
    </w:p>
    <w:p w:rsidR="00374A57" w:rsidRDefault="00983C8E">
      <w:pPr>
        <w:widowControl w:val="0"/>
        <w:tabs>
          <w:tab w:val="left" w:pos="993"/>
        </w:tabs>
        <w:ind w:right="108"/>
        <w:rPr>
          <w:rFonts w:eastAsia="PMingLiU"/>
          <w:color w:val="000000" w:themeColor="text1"/>
          <w:spacing w:val="-2"/>
          <w:szCs w:val="22"/>
          <w:lang w:eastAsia="en-US"/>
        </w:rPr>
      </w:pPr>
      <w:r>
        <w:rPr>
          <w:rFonts w:eastAsia="PMingLiU"/>
          <w:color w:val="000000" w:themeColor="text1"/>
          <w:spacing w:val="-1"/>
          <w:szCs w:val="22"/>
          <w:lang w:eastAsia="en-US"/>
        </w:rPr>
        <w:t xml:space="preserve">Конструкция ЦНС должна позволять проводить транспортирования любым </w:t>
      </w:r>
      <w:r>
        <w:rPr>
          <w:rFonts w:eastAsia="PMingLiU"/>
          <w:color w:val="000000" w:themeColor="text1"/>
          <w:spacing w:val="1"/>
          <w:szCs w:val="22"/>
          <w:lang w:eastAsia="en-US"/>
        </w:rPr>
        <w:t>ви</w:t>
      </w:r>
      <w:r>
        <w:rPr>
          <w:rFonts w:eastAsia="PMingLiU"/>
          <w:color w:val="000000" w:themeColor="text1"/>
          <w:szCs w:val="22"/>
          <w:lang w:eastAsia="en-US"/>
        </w:rPr>
        <w:t>дом</w:t>
      </w:r>
      <w:r>
        <w:rPr>
          <w:rFonts w:eastAsia="PMingLiU"/>
          <w:color w:val="000000" w:themeColor="text1"/>
          <w:spacing w:val="6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транспорта</w:t>
      </w:r>
      <w:r>
        <w:rPr>
          <w:rFonts w:eastAsia="PMingLiU"/>
          <w:color w:val="000000" w:themeColor="text1"/>
          <w:spacing w:val="8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zCs w:val="22"/>
          <w:lang w:eastAsia="en-US"/>
        </w:rPr>
        <w:t>и</w:t>
      </w:r>
      <w:r>
        <w:rPr>
          <w:rFonts w:eastAsia="PMingLiU"/>
          <w:color w:val="000000" w:themeColor="text1"/>
          <w:spacing w:val="7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на</w:t>
      </w:r>
      <w:r>
        <w:rPr>
          <w:rFonts w:eastAsia="PMingLiU"/>
          <w:color w:val="000000" w:themeColor="text1"/>
          <w:spacing w:val="8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любые</w:t>
      </w:r>
      <w:r>
        <w:rPr>
          <w:rFonts w:eastAsia="PMingLiU"/>
          <w:color w:val="000000" w:themeColor="text1"/>
          <w:spacing w:val="6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расстояния,</w:t>
      </w:r>
      <w:r>
        <w:rPr>
          <w:rFonts w:eastAsia="PMingLiU"/>
          <w:color w:val="000000" w:themeColor="text1"/>
          <w:spacing w:val="8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при</w:t>
      </w:r>
      <w:r>
        <w:rPr>
          <w:rFonts w:eastAsia="PMingLiU"/>
          <w:color w:val="000000" w:themeColor="text1"/>
          <w:spacing w:val="9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этом</w:t>
      </w:r>
      <w:r>
        <w:rPr>
          <w:rFonts w:eastAsia="PMingLiU"/>
          <w:color w:val="000000" w:themeColor="text1"/>
          <w:spacing w:val="15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должны</w:t>
      </w:r>
      <w:r>
        <w:rPr>
          <w:rFonts w:eastAsia="PMingLiU"/>
          <w:color w:val="000000" w:themeColor="text1"/>
          <w:spacing w:val="7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zCs w:val="22"/>
          <w:lang w:eastAsia="en-US"/>
        </w:rPr>
        <w:t>быть</w:t>
      </w:r>
      <w:r>
        <w:rPr>
          <w:rFonts w:eastAsia="PMingLiU"/>
          <w:color w:val="000000" w:themeColor="text1"/>
          <w:spacing w:val="14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исключены</w:t>
      </w:r>
      <w:r>
        <w:rPr>
          <w:rFonts w:eastAsia="PMingLiU"/>
          <w:color w:val="000000" w:themeColor="text1"/>
          <w:spacing w:val="16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их</w:t>
      </w:r>
      <w:r>
        <w:rPr>
          <w:rFonts w:eastAsia="PMingLiU"/>
          <w:color w:val="000000" w:themeColor="text1"/>
          <w:spacing w:val="23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повреждение</w:t>
      </w:r>
      <w:r>
        <w:rPr>
          <w:rFonts w:eastAsia="PMingLiU"/>
          <w:color w:val="000000" w:themeColor="text1"/>
          <w:szCs w:val="22"/>
          <w:lang w:eastAsia="en-US"/>
        </w:rPr>
        <w:t xml:space="preserve"> или</w:t>
      </w:r>
      <w:r>
        <w:rPr>
          <w:rFonts w:eastAsia="PMingLiU"/>
          <w:color w:val="000000" w:themeColor="text1"/>
          <w:spacing w:val="-3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>повреждение</w:t>
      </w:r>
      <w:r>
        <w:rPr>
          <w:rFonts w:eastAsia="PMingLiU"/>
          <w:color w:val="000000" w:themeColor="text1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2"/>
          <w:szCs w:val="22"/>
          <w:lang w:eastAsia="en-US"/>
        </w:rPr>
        <w:t>транспортной</w:t>
      </w:r>
      <w:r>
        <w:rPr>
          <w:rFonts w:eastAsia="PMingLiU"/>
          <w:color w:val="000000" w:themeColor="text1"/>
          <w:spacing w:val="-1"/>
          <w:szCs w:val="22"/>
          <w:lang w:eastAsia="en-US"/>
        </w:rPr>
        <w:t xml:space="preserve"> </w:t>
      </w:r>
      <w:r>
        <w:rPr>
          <w:rFonts w:eastAsia="PMingLiU"/>
          <w:color w:val="000000" w:themeColor="text1"/>
          <w:spacing w:val="-2"/>
          <w:szCs w:val="22"/>
          <w:lang w:eastAsia="en-US"/>
        </w:rPr>
        <w:t>тары.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widowControl w:val="0"/>
        <w:tabs>
          <w:tab w:val="left" w:pos="993"/>
        </w:tabs>
        <w:ind w:right="108"/>
        <w:rPr>
          <w:rFonts w:eastAsia="PMingLiU"/>
          <w:szCs w:val="22"/>
          <w:lang w:eastAsia="en-US"/>
        </w:rPr>
      </w:pPr>
      <w:r>
        <w:rPr>
          <w:rFonts w:eastAsia="PMingLiU"/>
          <w:spacing w:val="-1"/>
          <w:szCs w:val="22"/>
          <w:lang w:eastAsia="en-US"/>
        </w:rPr>
        <w:t>Условия</w:t>
      </w:r>
      <w:r>
        <w:rPr>
          <w:rFonts w:eastAsia="PMingLiU"/>
          <w:spacing w:val="16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транспортирования</w:t>
      </w:r>
      <w:r>
        <w:rPr>
          <w:rFonts w:eastAsia="PMingLiU"/>
          <w:spacing w:val="16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ЦНС</w:t>
      </w:r>
      <w:r>
        <w:rPr>
          <w:rFonts w:eastAsia="PMingLiU"/>
          <w:spacing w:val="17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в</w:t>
      </w:r>
      <w:r>
        <w:rPr>
          <w:rFonts w:eastAsia="PMingLiU"/>
          <w:spacing w:val="15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части</w:t>
      </w:r>
      <w:r>
        <w:rPr>
          <w:rFonts w:eastAsia="PMingLiU"/>
          <w:spacing w:val="16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воздействия</w:t>
      </w:r>
      <w:r>
        <w:rPr>
          <w:rFonts w:eastAsia="PMingLiU"/>
          <w:spacing w:val="16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механических</w:t>
      </w:r>
      <w:r>
        <w:rPr>
          <w:rFonts w:eastAsia="PMingLiU"/>
          <w:spacing w:val="1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факторов</w:t>
      </w:r>
      <w:r>
        <w:rPr>
          <w:rFonts w:eastAsia="PMingLiU"/>
          <w:spacing w:val="-4"/>
          <w:szCs w:val="22"/>
          <w:lang w:eastAsia="en-US"/>
        </w:rPr>
        <w:t xml:space="preserve"> – жесткие (Ж) по Г</w:t>
      </w:r>
      <w:r>
        <w:rPr>
          <w:rFonts w:eastAsia="PMingLiU"/>
          <w:spacing w:val="-1"/>
          <w:szCs w:val="22"/>
          <w:lang w:eastAsia="en-US"/>
        </w:rPr>
        <w:t>ОСТ</w:t>
      </w:r>
      <w:r>
        <w:rPr>
          <w:rFonts w:eastAsia="PMingLiU"/>
          <w:spacing w:val="-4"/>
          <w:szCs w:val="22"/>
          <w:lang w:eastAsia="en-US"/>
        </w:rPr>
        <w:t xml:space="preserve"> </w:t>
      </w:r>
      <w:r>
        <w:rPr>
          <w:rFonts w:eastAsia="PMingLiU"/>
          <w:spacing w:val="-2"/>
          <w:szCs w:val="22"/>
          <w:lang w:eastAsia="en-US"/>
        </w:rPr>
        <w:t>23170: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перевозки автомобильным транспортом с любым количеством перегрузок (расстояние свыше 1000 км);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lastRenderedPageBreak/>
        <w:t xml:space="preserve">перевозки воздушным, железнодорожным и </w:t>
      </w:r>
      <w:r>
        <w:rPr>
          <w:rFonts w:eastAsia="Times New Roman"/>
          <w:bCs/>
          <w:lang w:eastAsia="en-US"/>
        </w:rPr>
        <w:t>водным транспортом в сочетании их между собой и с автомобильным транспортом с общим числом перегрузок более 4;</w:t>
      </w:r>
    </w:p>
    <w:p w:rsidR="00374A57" w:rsidRDefault="00983C8E">
      <w:pPr>
        <w:numPr>
          <w:ilvl w:val="0"/>
          <w:numId w:val="37"/>
        </w:numPr>
        <w:tabs>
          <w:tab w:val="left" w:pos="539"/>
        </w:tabs>
        <w:spacing w:before="120"/>
        <w:ind w:left="538" w:hanging="357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перевозки, включающие транспортирование морем.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Все обработанные поверхности насоса, кроме деталей из нержавеющих металлов, покрываются на заводе</w:t>
      </w:r>
      <w:r>
        <w:rPr>
          <w:rFonts w:eastAsia="TimesNewRomanPSMT"/>
        </w:rPr>
        <w:t>-изготовителе противокоррозионной смазкой в соответствии с заводскими ТУ.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widowControl w:val="0"/>
        <w:ind w:right="-1"/>
        <w:rPr>
          <w:rFonts w:eastAsia="PMingLiU"/>
          <w:szCs w:val="22"/>
          <w:lang w:eastAsia="en-US"/>
        </w:rPr>
      </w:pPr>
      <w:r>
        <w:rPr>
          <w:rFonts w:eastAsia="PMingLiU"/>
          <w:szCs w:val="22"/>
          <w:lang w:eastAsia="en-US"/>
        </w:rPr>
        <w:t>Условия</w:t>
      </w:r>
      <w:r>
        <w:rPr>
          <w:rFonts w:eastAsia="PMingLiU"/>
          <w:spacing w:val="14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транспортирования</w:t>
      </w:r>
      <w:r>
        <w:rPr>
          <w:rFonts w:eastAsia="PMingLiU"/>
          <w:spacing w:val="11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ЦНС</w:t>
      </w:r>
      <w:r>
        <w:rPr>
          <w:rFonts w:eastAsia="PMingLiU"/>
          <w:spacing w:val="12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в</w:t>
      </w:r>
      <w:r>
        <w:rPr>
          <w:rFonts w:eastAsia="PMingLiU"/>
          <w:spacing w:val="10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части</w:t>
      </w:r>
      <w:r>
        <w:rPr>
          <w:rFonts w:eastAsia="PMingLiU"/>
          <w:spacing w:val="12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воздействия</w:t>
      </w:r>
      <w:r>
        <w:rPr>
          <w:rFonts w:eastAsia="PMingLiU"/>
          <w:spacing w:val="12"/>
          <w:szCs w:val="22"/>
          <w:lang w:eastAsia="en-US"/>
        </w:rPr>
        <w:t xml:space="preserve"> </w:t>
      </w:r>
      <w:r>
        <w:rPr>
          <w:rFonts w:eastAsia="PMingLiU"/>
          <w:spacing w:val="1"/>
          <w:szCs w:val="22"/>
          <w:lang w:eastAsia="en-US"/>
        </w:rPr>
        <w:t>климати</w:t>
      </w:r>
      <w:r>
        <w:rPr>
          <w:rFonts w:eastAsia="PMingLiU"/>
          <w:szCs w:val="22"/>
          <w:lang w:eastAsia="en-US"/>
        </w:rPr>
        <w:t>ческих</w:t>
      </w:r>
      <w:r>
        <w:rPr>
          <w:rFonts w:eastAsia="PMingLiU"/>
          <w:spacing w:val="53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факторов</w:t>
      </w:r>
      <w:r>
        <w:rPr>
          <w:rFonts w:eastAsia="PMingLiU"/>
          <w:spacing w:val="53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должны</w:t>
      </w:r>
      <w:r>
        <w:rPr>
          <w:rFonts w:eastAsia="PMingLiU"/>
          <w:spacing w:val="55"/>
          <w:szCs w:val="22"/>
          <w:lang w:eastAsia="en-US"/>
        </w:rPr>
        <w:t xml:space="preserve"> </w:t>
      </w:r>
      <w:r>
        <w:rPr>
          <w:rFonts w:eastAsia="PMingLiU"/>
          <w:spacing w:val="1"/>
          <w:szCs w:val="22"/>
          <w:lang w:eastAsia="en-US"/>
        </w:rPr>
        <w:t>соответствовать</w:t>
      </w:r>
      <w:r>
        <w:rPr>
          <w:rFonts w:eastAsia="PMingLiU"/>
          <w:spacing w:val="53"/>
          <w:szCs w:val="22"/>
          <w:lang w:eastAsia="en-US"/>
        </w:rPr>
        <w:t xml:space="preserve"> </w:t>
      </w:r>
      <w:r>
        <w:rPr>
          <w:rFonts w:eastAsia="PMingLiU"/>
          <w:spacing w:val="1"/>
          <w:szCs w:val="22"/>
          <w:lang w:eastAsia="en-US"/>
        </w:rPr>
        <w:t>группе</w:t>
      </w:r>
      <w:r>
        <w:rPr>
          <w:rFonts w:eastAsia="PMingLiU"/>
          <w:spacing w:val="51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8 по</w:t>
      </w:r>
      <w:r>
        <w:rPr>
          <w:rFonts w:eastAsia="PMingLiU"/>
          <w:spacing w:val="53"/>
          <w:szCs w:val="22"/>
          <w:lang w:eastAsia="en-US"/>
        </w:rPr>
        <w:t xml:space="preserve"> </w:t>
      </w:r>
      <w:r>
        <w:rPr>
          <w:rFonts w:eastAsia="PMingLiU"/>
          <w:spacing w:val="1"/>
          <w:szCs w:val="22"/>
          <w:lang w:eastAsia="en-US"/>
        </w:rPr>
        <w:t>ГОСТ</w:t>
      </w:r>
      <w:r>
        <w:rPr>
          <w:rFonts w:eastAsia="PMingLiU"/>
          <w:spacing w:val="50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15150</w:t>
      </w:r>
      <w:r>
        <w:rPr>
          <w:rFonts w:eastAsia="PMingLiU"/>
          <w:spacing w:val="3"/>
          <w:szCs w:val="22"/>
          <w:lang w:eastAsia="en-US"/>
        </w:rPr>
        <w:t xml:space="preserve"> (открытые</w:t>
      </w:r>
      <w:r>
        <w:rPr>
          <w:rFonts w:eastAsia="PMingLiU"/>
          <w:spacing w:val="56"/>
          <w:szCs w:val="22"/>
          <w:lang w:eastAsia="en-US"/>
        </w:rPr>
        <w:t xml:space="preserve"> </w:t>
      </w:r>
      <w:r>
        <w:rPr>
          <w:rFonts w:eastAsia="PMingLiU"/>
          <w:spacing w:val="1"/>
          <w:szCs w:val="22"/>
          <w:lang w:eastAsia="en-US"/>
        </w:rPr>
        <w:t>площадки</w:t>
      </w:r>
      <w:r>
        <w:rPr>
          <w:rFonts w:eastAsia="PMingLiU"/>
          <w:spacing w:val="57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в</w:t>
      </w:r>
      <w:r>
        <w:rPr>
          <w:rFonts w:eastAsia="PMingLiU"/>
          <w:spacing w:val="58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макроклиматических</w:t>
      </w:r>
      <w:r>
        <w:rPr>
          <w:rFonts w:eastAsia="PMingLiU"/>
          <w:spacing w:val="55"/>
          <w:szCs w:val="22"/>
          <w:lang w:eastAsia="en-US"/>
        </w:rPr>
        <w:t xml:space="preserve"> </w:t>
      </w:r>
      <w:r>
        <w:rPr>
          <w:rFonts w:eastAsia="PMingLiU"/>
          <w:spacing w:val="-2"/>
          <w:szCs w:val="22"/>
          <w:lang w:eastAsia="en-US"/>
        </w:rPr>
        <w:t>районах</w:t>
      </w:r>
      <w:r>
        <w:rPr>
          <w:rFonts w:eastAsia="PMingLiU"/>
          <w:spacing w:val="55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с</w:t>
      </w:r>
      <w:r>
        <w:rPr>
          <w:rFonts w:eastAsia="PMingLiU"/>
          <w:spacing w:val="54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умеренным</w:t>
      </w:r>
      <w:r>
        <w:rPr>
          <w:rFonts w:eastAsia="PMingLiU"/>
          <w:spacing w:val="60"/>
          <w:szCs w:val="22"/>
          <w:lang w:eastAsia="en-US"/>
        </w:rPr>
        <w:t xml:space="preserve"> </w:t>
      </w:r>
      <w:r>
        <w:rPr>
          <w:rFonts w:eastAsia="PMingLiU"/>
          <w:szCs w:val="22"/>
          <w:lang w:eastAsia="en-US"/>
        </w:rPr>
        <w:t>и</w:t>
      </w:r>
      <w:r>
        <w:rPr>
          <w:rFonts w:eastAsia="PMingLiU"/>
          <w:spacing w:val="52"/>
          <w:szCs w:val="22"/>
          <w:lang w:eastAsia="en-US"/>
        </w:rPr>
        <w:t xml:space="preserve"> </w:t>
      </w:r>
      <w:r>
        <w:rPr>
          <w:rFonts w:eastAsia="PMingLiU"/>
          <w:spacing w:val="-2"/>
          <w:szCs w:val="22"/>
          <w:lang w:eastAsia="en-US"/>
        </w:rPr>
        <w:t>холодным</w:t>
      </w:r>
      <w:r>
        <w:rPr>
          <w:rFonts w:eastAsia="PMingLiU"/>
          <w:spacing w:val="33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климатом</w:t>
      </w:r>
      <w:r>
        <w:rPr>
          <w:rFonts w:eastAsia="PMingLiU"/>
          <w:szCs w:val="22"/>
          <w:lang w:eastAsia="en-US"/>
        </w:rPr>
        <w:t xml:space="preserve"> в</w:t>
      </w:r>
      <w:r>
        <w:rPr>
          <w:rFonts w:eastAsia="PMingLiU"/>
          <w:spacing w:val="-2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атмосфере</w:t>
      </w:r>
      <w:r>
        <w:rPr>
          <w:rFonts w:eastAsia="PMingLiU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любых</w:t>
      </w:r>
      <w:r>
        <w:rPr>
          <w:rFonts w:eastAsia="PMingLiU"/>
          <w:spacing w:val="1"/>
          <w:szCs w:val="22"/>
          <w:lang w:eastAsia="en-US"/>
        </w:rPr>
        <w:t xml:space="preserve"> </w:t>
      </w:r>
      <w:r>
        <w:rPr>
          <w:rFonts w:eastAsia="PMingLiU"/>
          <w:spacing w:val="-1"/>
          <w:szCs w:val="22"/>
          <w:lang w:eastAsia="en-US"/>
        </w:rPr>
        <w:t>типов</w:t>
      </w:r>
      <w:r>
        <w:rPr>
          <w:rFonts w:eastAsia="PMingLiU"/>
          <w:spacing w:val="1"/>
          <w:szCs w:val="22"/>
          <w:lang w:eastAsia="en-US"/>
        </w:rPr>
        <w:t>)</w:t>
      </w:r>
      <w:r>
        <w:rPr>
          <w:rFonts w:eastAsia="PMingLiU"/>
          <w:spacing w:val="-1"/>
          <w:szCs w:val="22"/>
          <w:lang w:eastAsia="en-US"/>
        </w:rPr>
        <w:t>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 xml:space="preserve">плотность потока </w:t>
      </w:r>
      <w:r>
        <w:rPr>
          <w:rFonts w:eastAsia="Times New Roman"/>
        </w:rPr>
        <w:t>ультрафиолетовой</w:t>
      </w:r>
      <w:r>
        <w:rPr>
          <w:rFonts w:eastAsia="Times New Roman"/>
          <w:bCs/>
          <w:lang w:eastAsia="en-US"/>
        </w:rPr>
        <w:t xml:space="preserve"> части спектра (длина волн 280-400 нм) – </w:t>
      </w:r>
      <w:r>
        <w:rPr>
          <w:rFonts w:eastAsia="Times New Roman"/>
          <w:bCs/>
          <w:lang w:eastAsia="en-US"/>
        </w:rPr>
        <w:br/>
        <w:t>68 Вт/м</w:t>
      </w:r>
      <w:r>
        <w:rPr>
          <w:rFonts w:eastAsia="Times New Roman"/>
          <w:bCs/>
          <w:vertAlign w:val="superscript"/>
          <w:lang w:eastAsia="en-US"/>
        </w:rPr>
        <w:t>2</w:t>
      </w:r>
      <w:r>
        <w:rPr>
          <w:rFonts w:eastAsia="Times New Roman"/>
          <w:bCs/>
          <w:lang w:eastAsia="en-US"/>
        </w:rPr>
        <w:t xml:space="preserve"> (0,016 кал/см²</w:t>
      </w:r>
      <w:r>
        <w:rPr>
          <w:rFonts w:eastAsia="Times New Roman"/>
          <w:bCs/>
          <w:vertAlign w:val="subscript"/>
          <w:lang w:eastAsia="en-US"/>
        </w:rPr>
        <w:t>*</w:t>
      </w:r>
      <w:r>
        <w:rPr>
          <w:rFonts w:eastAsia="Times New Roman"/>
          <w:bCs/>
          <w:lang w:eastAsia="en-US"/>
        </w:rPr>
        <w:t>с);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верхнее значение температуры окружающего воздуха плюс 40 °С;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 xml:space="preserve">нижнее значение температуры окружающего воздуха </w:t>
      </w:r>
      <w:r>
        <w:rPr>
          <w:rFonts w:eastAsia="Times New Roman"/>
          <w:bCs/>
          <w:lang w:eastAsia="en-US"/>
        </w:rPr>
        <w:t>минус 45 и минус 60 °С;</w:t>
      </w:r>
    </w:p>
    <w:p w:rsidR="00374A57" w:rsidRDefault="00983C8E">
      <w:pPr>
        <w:numPr>
          <w:ilvl w:val="0"/>
          <w:numId w:val="37"/>
        </w:numPr>
        <w:tabs>
          <w:tab w:val="left" w:pos="539"/>
        </w:tabs>
        <w:spacing w:before="120"/>
        <w:ind w:left="538" w:hanging="357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относительная влажность окружающего воздуха – до 100 %;</w:t>
      </w:r>
    </w:p>
    <w:p w:rsidR="00374A57" w:rsidRDefault="00983C8E">
      <w:pPr>
        <w:numPr>
          <w:ilvl w:val="0"/>
          <w:numId w:val="37"/>
        </w:numPr>
        <w:tabs>
          <w:tab w:val="left" w:pos="539"/>
        </w:tabs>
        <w:spacing w:before="120"/>
        <w:ind w:left="538" w:hanging="357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верхнее значение атмосферного давления 106,7 кПа (800 мм рт. ст.);</w:t>
      </w:r>
    </w:p>
    <w:p w:rsidR="00374A57" w:rsidRDefault="00983C8E">
      <w:pPr>
        <w:numPr>
          <w:ilvl w:val="0"/>
          <w:numId w:val="37"/>
        </w:numPr>
        <w:tabs>
          <w:tab w:val="left" w:pos="539"/>
        </w:tabs>
        <w:spacing w:before="120"/>
        <w:ind w:left="538" w:hanging="357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нижнее значение атмосферного давления 84,0 кПа (630 мм рт. ст.).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Насосы при хранении должны быть защищены от</w:t>
      </w:r>
      <w:r>
        <w:rPr>
          <w:rFonts w:eastAsia="TimesNewRomanPSMT"/>
        </w:rPr>
        <w:t xml:space="preserve"> попадания на них атмосферных осадков.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Консервация насоса, поставочного блока, узла и комплектующих деталей, входящих в объем поставки, должна обеспечить защиту от коррозии при транспортировании в течение гарантийного срока.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 xml:space="preserve">Методы консервации и </w:t>
      </w:r>
      <w:r>
        <w:rPr>
          <w:rFonts w:eastAsia="TimesNewRomanPSMT"/>
        </w:rPr>
        <w:t>применяемые для этого материалы устанавливаются заводом-изготовителем. Они должны обеспечивать расконсервацию насоса, поставочных блоков и узлов без разборки.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 xml:space="preserve">Требования о безразборной консервации не распространяются на узлы и изделия, детали которых </w:t>
      </w:r>
      <w:r>
        <w:rPr>
          <w:rFonts w:eastAsia="TimesNewRomanPSMT"/>
        </w:rPr>
        <w:t>соприкасаются с рабочим агентом и требуют обезжиривания, если обезжиривание не может быть выполнено без разборки насоса.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После консервации все отверстия, патрубки и присоединительные фланцы насоса закрываются пробками, заглушками и ответственные из них пл</w:t>
      </w:r>
      <w:r>
        <w:rPr>
          <w:rFonts w:eastAsia="TimesNewRomanPSMT"/>
        </w:rPr>
        <w:t>омбируются.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Ответственные разъемы корпусов насосов, фланцевых соединений, штуцеров насосов должны быть также опломбированы.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993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Условия хранения и транспортирования в части воздействия климатических факторов внешней среды – Ж1 по ГОСТ 15150.</w:t>
      </w:r>
    </w:p>
    <w:p w:rsidR="00374A57" w:rsidRDefault="00374A57">
      <w:pPr>
        <w:tabs>
          <w:tab w:val="left" w:pos="993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993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Упаковка оборуд</w:t>
      </w:r>
      <w:r>
        <w:rPr>
          <w:rFonts w:eastAsia="TimesNewRomanPSMT"/>
        </w:rPr>
        <w:t>ования должна соответствовать требованиям ГОСТ Р 51474.</w:t>
      </w:r>
    </w:p>
    <w:p w:rsidR="00374A57" w:rsidRDefault="00374A57">
      <w:pPr>
        <w:tabs>
          <w:tab w:val="left" w:pos="993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993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Техническую и товаросопроводительную документацию, прилагаемую к насосу центробежному типа ЦНС низконапорному, следует упаковывать в водонепроницаемую бумагу или бумагу с полиэтиленовым покрытием и в</w:t>
      </w:r>
      <w:r>
        <w:rPr>
          <w:rFonts w:eastAsia="TimesNewRomanPSMT"/>
        </w:rPr>
        <w:t xml:space="preserve">кладывать в герметичный пакет, изготовленный из полиэтиленовой пленки толщиной не менее 0,15 мм. Швы пакета </w:t>
      </w:r>
      <w:r>
        <w:rPr>
          <w:rFonts w:eastAsia="TimesNewRomanPSMT"/>
        </w:rPr>
        <w:lastRenderedPageBreak/>
        <w:t>свариваются (заклеиваются). Для дополнительной защиты от механических повреждений пакет следует оклеивать водонепроницаемой бумагой или полиэтиленов</w:t>
      </w:r>
      <w:r>
        <w:rPr>
          <w:rFonts w:eastAsia="TimesNewRomanPSMT"/>
        </w:rPr>
        <w:t>ой пленкой.</w:t>
      </w:r>
    </w:p>
    <w:p w:rsidR="00374A57" w:rsidRDefault="00374A57">
      <w:pPr>
        <w:tabs>
          <w:tab w:val="left" w:pos="993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993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Транспортирование и погрузочно-разгрузочные работы производить без резких толчков и ударов, в соответствии с требованиями ГОСТ 12.3.009.</w:t>
      </w:r>
    </w:p>
    <w:p w:rsidR="00374A57" w:rsidRDefault="00374A57">
      <w:pPr>
        <w:tabs>
          <w:tab w:val="left" w:pos="993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993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Материальное исполнение поставляемого оборудования должно обеспечить его сохранность при транспортировани</w:t>
      </w:r>
      <w:r>
        <w:rPr>
          <w:rFonts w:eastAsia="TimesNewRomanPSMT"/>
        </w:rPr>
        <w:t>и и хранении при абсолютной минимальной температуре воздуха окружающей среды.</w:t>
      </w:r>
    </w:p>
    <w:p w:rsidR="00374A57" w:rsidRDefault="00374A57">
      <w:pPr>
        <w:tabs>
          <w:tab w:val="left" w:pos="709"/>
        </w:tabs>
        <w:contextualSpacing/>
        <w:rPr>
          <w:rFonts w:eastAsia="TimesNewRomanPSMT"/>
        </w:rPr>
      </w:pPr>
    </w:p>
    <w:p w:rsidR="00374A57" w:rsidRDefault="00374A57">
      <w:pPr>
        <w:contextualSpacing/>
        <w:rPr>
          <w:rFonts w:eastAsia="PMingLiU"/>
          <w:lang w:eastAsia="en-US"/>
        </w:rPr>
      </w:pPr>
    </w:p>
    <w:p w:rsidR="00374A57" w:rsidRDefault="00983C8E">
      <w:pPr>
        <w:pStyle w:val="S21"/>
        <w:numPr>
          <w:ilvl w:val="1"/>
          <w:numId w:val="11"/>
        </w:numPr>
        <w:tabs>
          <w:tab w:val="left" w:pos="709"/>
        </w:tabs>
        <w:ind w:left="0" w:firstLine="0"/>
        <w:rPr>
          <w:rFonts w:eastAsia="Calibri"/>
        </w:rPr>
      </w:pPr>
      <w:bookmarkStart w:id="97" w:name="_Toc419979100"/>
      <w:bookmarkStart w:id="98" w:name="_Toc482894677"/>
      <w:bookmarkStart w:id="99" w:name="_Toc510707303"/>
      <w:bookmarkEnd w:id="85"/>
      <w:r>
        <w:rPr>
          <w:rFonts w:eastAsia="Calibri"/>
        </w:rPr>
        <w:t>ТРЕБОВАНИЯ К ПРОМЫШЛЕННОЙ, ПОЖАРНОЙ, ЭКОЛОГИЧЕСКОЙ БЕЗОПАСНОСТИ И ОХРАНЕ ТРУДА</w:t>
      </w:r>
      <w:bookmarkEnd w:id="97"/>
      <w:bookmarkEnd w:id="98"/>
      <w:bookmarkEnd w:id="99"/>
    </w:p>
    <w:p w:rsidR="00374A57" w:rsidRDefault="00374A57">
      <w:pPr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Проектная документация и КД должна разрабатываться в соответствии с требованиями законодательств</w:t>
      </w:r>
      <w:r>
        <w:rPr>
          <w:rFonts w:eastAsia="TimesNewRomanPSMT"/>
        </w:rPr>
        <w:t xml:space="preserve">а РФ, в том числе, в области промышленной безопасности, в сфере технического регулирования, действующими нормативными правовыми актами и постановлением </w:t>
      </w:r>
      <w:r>
        <w:t>Правительства РФ от 16.02.2008 № 87 «О составе разделов проектной документации и требованиях к их содерж</w:t>
      </w:r>
      <w:r>
        <w:t>анию».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Принятые технологии, оборудование, строительные решения, организация монтажа и эксплуатации оборудования должны соответствовать требованиям действующих норм и правил в области промышленной безопасности,</w:t>
      </w:r>
      <w:r>
        <w:t xml:space="preserve"> требованиям </w:t>
      </w:r>
      <w:r>
        <w:rPr>
          <w:rFonts w:eastAsia="TimesNewRomanPSMT"/>
        </w:rPr>
        <w:t>ГОСТ 12.2.044, ГОСТ 12.2.003,</w:t>
      </w:r>
      <w:r>
        <w:t xml:space="preserve"> </w:t>
      </w:r>
      <w:r>
        <w:rPr>
          <w:rFonts w:eastAsia="TimesNewRomanPSMT"/>
        </w:rPr>
        <w:t>ГОС</w:t>
      </w:r>
      <w:r>
        <w:rPr>
          <w:rFonts w:eastAsia="TimesNewRomanPSMT"/>
        </w:rPr>
        <w:t>Т 31839, ПУЭ.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 xml:space="preserve">Конструкция оборудования должна предусматривать возможность осмотра в процессе эксплуатации, свободного и безопасного доступа к узлам и деталям с целью проведения технического обслуживания, ремонта и технического освидетельствования </w:t>
      </w:r>
      <w:r>
        <w:rPr>
          <w:rFonts w:eastAsia="TimesNewRomanPSMT"/>
        </w:rPr>
        <w:t>(диагностирования).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Уровни электромагнитного излучения не должны превышать предельно допустимых уровней в соответствии с СанПиН 2.2.4.3359.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Требования по охране труда и промышленной безопасности предусмотреть в соответствии с Федеральными нормами и прави</w:t>
      </w:r>
      <w:r>
        <w:rPr>
          <w:rFonts w:eastAsia="TimesNewRomanPSMT"/>
        </w:rPr>
        <w:t xml:space="preserve">лами в области промышленной безопасности «Правила безопасности в нефтяной и газовой промышленности», </w:t>
      </w:r>
      <w:r>
        <w:rPr>
          <w:rFonts w:eastAsia="PMingLiU"/>
        </w:rPr>
        <w:t>утверждёнными приказом Ростехнадзора от 12.03.2013 № 101</w:t>
      </w:r>
      <w:r>
        <w:rPr>
          <w:rFonts w:eastAsia="TimesNewRomanPSMT"/>
        </w:rPr>
        <w:t>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Узлы, детали, приспособления и элементы оборудования, которые могут служить источником опасности</w:t>
      </w:r>
      <w:r>
        <w:rPr>
          <w:rFonts w:eastAsia="TimesNewRomanPSMT"/>
        </w:rPr>
        <w:t xml:space="preserve"> для работников, а также поверхности оградительных и защитных устройств должны быть окрашены в сигнальные цвета. Знаки безопасности необходимо наносить по ГОСТ 12.4.026.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bookmarkStart w:id="100" w:name="_Toc379360765"/>
      <w:r>
        <w:rPr>
          <w:rFonts w:eastAsia="TimesNewRomanPSMT"/>
        </w:rPr>
        <w:t>Трубопроводы и технологическое оборудование, транспортирующие рабочую среду температу</w:t>
      </w:r>
      <w:r>
        <w:rPr>
          <w:rFonts w:eastAsia="TimesNewRomanPSMT"/>
        </w:rPr>
        <w:t>рой плюс 60 °С и выше должны иметь теплоизоляцию или защитные ограждения для предотвращения контакта работников с нагретыми элементами /деталями.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bookmarkEnd w:id="100"/>
    <w:p w:rsidR="00374A57" w:rsidRDefault="00983C8E">
      <w:pPr>
        <w:tabs>
          <w:tab w:val="left" w:pos="851"/>
        </w:tabs>
        <w:spacing w:after="200"/>
        <w:contextualSpacing/>
        <w:rPr>
          <w:rFonts w:eastAsia="TimesNewRomanPSMT"/>
        </w:rPr>
      </w:pPr>
      <w:r>
        <w:rPr>
          <w:rFonts w:eastAsia="TimesNewRomanPSMT"/>
        </w:rPr>
        <w:t>Обеспечить пожарную безопасность в соответствии с требованиями ГОСТ 12.1.004, Федерального закона от 22.07.20</w:t>
      </w:r>
      <w:r>
        <w:rPr>
          <w:rFonts w:eastAsia="TimesNewRomanPSMT"/>
        </w:rPr>
        <w:t>08 № 123-ФЗ «Технический регламент о требованиях пожарной безопасности», Федерального закона от 30.12.2009 № 384-ФЗ «Технический регламент о безопасности зданий и сооружений».</w:t>
      </w:r>
    </w:p>
    <w:p w:rsidR="00374A57" w:rsidRDefault="00374A57">
      <w:pPr>
        <w:tabs>
          <w:tab w:val="left" w:pos="851"/>
        </w:tabs>
        <w:spacing w:after="200"/>
        <w:contextualSpacing/>
        <w:rPr>
          <w:rFonts w:eastAsia="TimesNewRomanPSMT"/>
        </w:rPr>
      </w:pPr>
    </w:p>
    <w:p w:rsidR="00374A57" w:rsidRDefault="00983C8E">
      <w:pPr>
        <w:tabs>
          <w:tab w:val="left" w:pos="851"/>
        </w:tabs>
        <w:rPr>
          <w:rFonts w:eastAsia="TimesNewRomanPSMT"/>
        </w:rPr>
      </w:pPr>
      <w:r>
        <w:rPr>
          <w:rFonts w:eastAsia="TimesNewRomanPSMT"/>
        </w:rPr>
        <w:t>Требования экологической безопасности, должны быть обеспечены:</w:t>
      </w: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</w:rPr>
      </w:pPr>
      <w:r>
        <w:rPr>
          <w:rFonts w:eastAsia="Times New Roman"/>
        </w:rPr>
        <w:t>герметичностью п</w:t>
      </w:r>
      <w:r>
        <w:rPr>
          <w:rFonts w:eastAsia="Times New Roman"/>
        </w:rPr>
        <w:t>о отношению к окружающей среде;</w:t>
      </w:r>
    </w:p>
    <w:p w:rsidR="00374A57" w:rsidRDefault="00983C8E">
      <w:pPr>
        <w:numPr>
          <w:ilvl w:val="0"/>
          <w:numId w:val="37"/>
        </w:numPr>
        <w:tabs>
          <w:tab w:val="left" w:pos="539"/>
        </w:tabs>
        <w:spacing w:before="120"/>
        <w:ind w:left="538" w:hanging="357"/>
        <w:rPr>
          <w:rFonts w:eastAsia="TimesNewRomanPSMT"/>
        </w:rPr>
      </w:pPr>
      <w:r>
        <w:rPr>
          <w:rFonts w:eastAsia="Times New Roman"/>
        </w:rPr>
        <w:t>утилизацией деталей, вышедших из строя или отработавших ресурс, предварительно отпаренных специализированными предприятиями, имеющими лицензию на обращение с опасными отходами, в соответствии с требованиями Федерального зако</w:t>
      </w:r>
      <w:r>
        <w:rPr>
          <w:rFonts w:eastAsia="Times New Roman"/>
        </w:rPr>
        <w:t>на от 27.12.2002 № 184-ФЗ «О техническом регулировании» и Федерального закона от 24.06.1998 № 89-ФЗ  «Об отходах производства и потребления».</w:t>
      </w:r>
    </w:p>
    <w:p w:rsidR="00374A57" w:rsidRDefault="00374A57">
      <w:pPr>
        <w:spacing w:after="200"/>
        <w:contextualSpacing/>
        <w:rPr>
          <w:rFonts w:eastAsia="TimesNewRomanPSMT"/>
        </w:rPr>
        <w:sectPr w:rsidR="00374A57">
          <w:headerReference w:type="even" r:id="rId36"/>
          <w:headerReference w:type="default" r:id="rId37"/>
          <w:headerReference w:type="first" r:id="rId3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S13"/>
        <w:numPr>
          <w:ilvl w:val="0"/>
          <w:numId w:val="11"/>
        </w:numPr>
        <w:tabs>
          <w:tab w:val="left" w:pos="567"/>
        </w:tabs>
        <w:ind w:left="0" w:firstLine="0"/>
        <w:rPr>
          <w:caps w:val="0"/>
        </w:rPr>
      </w:pPr>
      <w:bookmarkStart w:id="101" w:name="_Toc391287412"/>
      <w:bookmarkStart w:id="102" w:name="_Toc406764063"/>
      <w:bookmarkStart w:id="103" w:name="_Toc419979101"/>
      <w:bookmarkStart w:id="104" w:name="_Toc482894678"/>
      <w:bookmarkStart w:id="105" w:name="_Toc510707304"/>
      <w:r>
        <w:rPr>
          <w:caps w:val="0"/>
        </w:rPr>
        <w:lastRenderedPageBreak/>
        <w:t>УСЛОВНОЕ ОБОЗНАЧЕНИЕ</w:t>
      </w:r>
      <w:bookmarkEnd w:id="101"/>
      <w:bookmarkEnd w:id="102"/>
      <w:bookmarkEnd w:id="103"/>
      <w:bookmarkEnd w:id="104"/>
      <w:bookmarkEnd w:id="105"/>
    </w:p>
    <w:p w:rsidR="00374A57" w:rsidRDefault="00374A57">
      <w:pPr>
        <w:pStyle w:val="S0"/>
        <w:rPr>
          <w:rFonts w:eastAsiaTheme="minorHAnsi"/>
        </w:rPr>
      </w:pPr>
    </w:p>
    <w:p w:rsidR="00374A57" w:rsidRDefault="00374A57">
      <w:pPr>
        <w:pStyle w:val="S0"/>
        <w:rPr>
          <w:rFonts w:eastAsiaTheme="minorHAnsi"/>
        </w:rPr>
      </w:pPr>
    </w:p>
    <w:p w:rsidR="00374A57" w:rsidRDefault="00983C8E">
      <w:pPr>
        <w:pStyle w:val="S21"/>
        <w:tabs>
          <w:tab w:val="left" w:pos="567"/>
        </w:tabs>
        <w:rPr>
          <w:rFonts w:eastAsia="Calibri" w:cs="Arial"/>
          <w:bCs/>
          <w:iCs/>
          <w:caps w:val="0"/>
          <w:szCs w:val="28"/>
        </w:rPr>
      </w:pPr>
      <w:bookmarkStart w:id="106" w:name="_Toc391287413"/>
      <w:bookmarkStart w:id="107" w:name="_Toc406764064"/>
      <w:bookmarkStart w:id="108" w:name="_Toc419979102"/>
      <w:bookmarkStart w:id="109" w:name="_Toc482894679"/>
      <w:bookmarkStart w:id="110" w:name="_Toc510707305"/>
      <w:r>
        <w:rPr>
          <w:rFonts w:eastAsia="Calibri" w:cs="Arial"/>
          <w:bCs/>
          <w:iCs/>
          <w:caps w:val="0"/>
          <w:szCs w:val="28"/>
        </w:rPr>
        <w:t>5.1.</w:t>
      </w:r>
      <w:r>
        <w:rPr>
          <w:rFonts w:eastAsia="Calibri" w:cs="Arial"/>
          <w:bCs/>
          <w:iCs/>
          <w:caps w:val="0"/>
          <w:szCs w:val="28"/>
        </w:rPr>
        <w:tab/>
        <w:t>СХЕМА УСЛОВНОГО ОБОЗНАЧЕНИЯ</w:t>
      </w:r>
      <w:bookmarkEnd w:id="106"/>
      <w:bookmarkEnd w:id="107"/>
      <w:bookmarkEnd w:id="108"/>
      <w:bookmarkEnd w:id="109"/>
      <w:bookmarkEnd w:id="110"/>
    </w:p>
    <w:p w:rsidR="00374A57" w:rsidRDefault="00374A57">
      <w:pPr>
        <w:pStyle w:val="S0"/>
      </w:pPr>
    </w:p>
    <w:p w:rsidR="00374A57" w:rsidRDefault="00983C8E">
      <w:r>
        <w:rPr>
          <w:rFonts w:eastAsia="Times New Roman"/>
        </w:rPr>
        <w:t xml:space="preserve">Схема условного обозначения насоса центробежного типа ЦНС низконапорного </w:t>
      </w:r>
      <w:r>
        <w:t>выполнена на основании требований настоящих Методических указаний и приведена в Таблице 10.</w:t>
      </w:r>
    </w:p>
    <w:p w:rsidR="00374A57" w:rsidRDefault="00374A57"/>
    <w:p w:rsidR="00374A57" w:rsidRDefault="00983C8E">
      <w:pPr>
        <w:pStyle w:val="Sd"/>
      </w:pPr>
      <w:r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374A57" w:rsidRDefault="00983C8E">
      <w:pPr>
        <w:pStyle w:val="Sd"/>
        <w:spacing w:after="60"/>
      </w:pPr>
      <w:r>
        <w:t xml:space="preserve">Схема условного </w:t>
      </w:r>
      <w:r>
        <w:t>обозначения насосов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7"/>
        <w:gridCol w:w="659"/>
        <w:gridCol w:w="656"/>
        <w:gridCol w:w="654"/>
        <w:gridCol w:w="666"/>
        <w:gridCol w:w="662"/>
        <w:gridCol w:w="664"/>
        <w:gridCol w:w="646"/>
      </w:tblGrid>
      <w:tr w:rsidR="00374A57">
        <w:trPr>
          <w:trHeight w:val="269"/>
        </w:trPr>
        <w:tc>
          <w:tcPr>
            <w:tcW w:w="26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pacing w:before="12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УСЛОВНОЕ ОБОЗНАЧЕНИЕ</w:t>
            </w:r>
          </w:p>
        </w:tc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3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7</w:t>
            </w:r>
          </w:p>
        </w:tc>
      </w:tr>
      <w:tr w:rsidR="00374A57">
        <w:trPr>
          <w:trHeight w:val="234"/>
        </w:trPr>
        <w:tc>
          <w:tcPr>
            <w:tcW w:w="266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spacing w:before="120"/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US"/>
              </w:rPr>
              <w:t>Х</w:t>
            </w:r>
          </w:p>
        </w:tc>
      </w:tr>
      <w:tr w:rsidR="00374A57">
        <w:trPr>
          <w:trHeight w:val="20"/>
        </w:trPr>
        <w:tc>
          <w:tcPr>
            <w:tcW w:w="2662" w:type="pc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74A57" w:rsidRDefault="00983C8E">
            <w:pPr>
              <w:jc w:val="left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lang w:eastAsia="en-US"/>
              </w:rPr>
              <w:t>Вид МТР</w:t>
            </w:r>
          </w:p>
        </w:tc>
        <w:tc>
          <w:tcPr>
            <w:tcW w:w="333" w:type="pct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374A57" w:rsidRDefault="00374A57">
            <w:pPr>
              <w:ind w:right="-108"/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3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374A57" w:rsidRDefault="00374A57">
            <w:pPr>
              <w:ind w:right="-108"/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2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ind w:right="-108"/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8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ind w:right="-108"/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6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ind w:right="-108"/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ind w:right="-108"/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29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spacing w:before="120"/>
              <w:ind w:right="-108"/>
              <w:jc w:val="left"/>
              <w:rPr>
                <w:rFonts w:eastAsia="Times New Roman"/>
                <w:b/>
                <w:lang w:eastAsia="en-US"/>
              </w:rPr>
            </w:pPr>
          </w:p>
        </w:tc>
      </w:tr>
      <w:tr w:rsidR="00374A57">
        <w:trPr>
          <w:trHeight w:val="20"/>
        </w:trPr>
        <w:tc>
          <w:tcPr>
            <w:tcW w:w="2996" w:type="pct"/>
            <w:gridSpan w:val="2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74A57" w:rsidRDefault="00983C8E">
            <w:pPr>
              <w:jc w:val="left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Характеристика насоса </w:t>
            </w:r>
          </w:p>
        </w:tc>
        <w:tc>
          <w:tcPr>
            <w:tcW w:w="333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2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29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spacing w:before="120"/>
              <w:jc w:val="left"/>
              <w:rPr>
                <w:rFonts w:eastAsia="Times New Roman"/>
                <w:b/>
                <w:lang w:eastAsia="en-US"/>
              </w:rPr>
            </w:pPr>
          </w:p>
        </w:tc>
      </w:tr>
      <w:tr w:rsidR="00374A57">
        <w:trPr>
          <w:trHeight w:val="20"/>
        </w:trPr>
        <w:tc>
          <w:tcPr>
            <w:tcW w:w="3329" w:type="pct"/>
            <w:gridSpan w:val="3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74A57" w:rsidRDefault="00983C8E">
            <w:pPr>
              <w:jc w:val="left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Рабочая среда</w:t>
            </w:r>
          </w:p>
        </w:tc>
        <w:tc>
          <w:tcPr>
            <w:tcW w:w="33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38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36" w:type="pct"/>
            <w:vMerge/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29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spacing w:before="120"/>
              <w:jc w:val="left"/>
              <w:rPr>
                <w:rFonts w:eastAsia="Times New Roman"/>
                <w:lang w:eastAsia="en-US"/>
              </w:rPr>
            </w:pPr>
          </w:p>
        </w:tc>
      </w:tr>
      <w:tr w:rsidR="00374A57">
        <w:trPr>
          <w:trHeight w:val="20"/>
        </w:trPr>
        <w:tc>
          <w:tcPr>
            <w:tcW w:w="3660" w:type="pct"/>
            <w:gridSpan w:val="4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74A57" w:rsidRDefault="00983C8E">
            <w:pPr>
              <w:jc w:val="left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Исполнение насоса в зависимости от материала  деталей</w:t>
            </w:r>
          </w:p>
        </w:tc>
        <w:tc>
          <w:tcPr>
            <w:tcW w:w="33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36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29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spacing w:before="120"/>
              <w:jc w:val="left"/>
              <w:rPr>
                <w:rFonts w:eastAsia="Times New Roman"/>
                <w:lang w:eastAsia="en-US"/>
              </w:rPr>
            </w:pPr>
          </w:p>
        </w:tc>
      </w:tr>
      <w:tr w:rsidR="00374A57">
        <w:trPr>
          <w:trHeight w:val="20"/>
        </w:trPr>
        <w:tc>
          <w:tcPr>
            <w:tcW w:w="3998" w:type="pct"/>
            <w:gridSpan w:val="5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74A57" w:rsidRDefault="00983C8E">
            <w:pPr>
              <w:ind w:right="-108"/>
              <w:jc w:val="left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Тип уплотнения вала</w:t>
            </w:r>
          </w:p>
        </w:tc>
        <w:tc>
          <w:tcPr>
            <w:tcW w:w="336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37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29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spacing w:before="120"/>
              <w:jc w:val="left"/>
              <w:rPr>
                <w:rFonts w:eastAsia="Times New Roman"/>
                <w:lang w:eastAsia="en-US"/>
              </w:rPr>
            </w:pPr>
          </w:p>
        </w:tc>
      </w:tr>
      <w:tr w:rsidR="00374A57">
        <w:trPr>
          <w:trHeight w:val="20"/>
        </w:trPr>
        <w:tc>
          <w:tcPr>
            <w:tcW w:w="4334" w:type="pct"/>
            <w:gridSpan w:val="6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74A57" w:rsidRDefault="00983C8E">
            <w:pPr>
              <w:jc w:val="left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Климатическое исполнение</w:t>
            </w:r>
          </w:p>
        </w:tc>
        <w:tc>
          <w:tcPr>
            <w:tcW w:w="337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374A57" w:rsidRDefault="00374A57">
            <w:pPr>
              <w:jc w:val="left"/>
              <w:rPr>
                <w:rFonts w:eastAsia="Times New Roman"/>
                <w:lang w:eastAsia="en-US"/>
              </w:rPr>
            </w:pPr>
          </w:p>
        </w:tc>
        <w:tc>
          <w:tcPr>
            <w:tcW w:w="329" w:type="pct"/>
            <w:vMerge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spacing w:before="120"/>
              <w:jc w:val="left"/>
              <w:rPr>
                <w:rFonts w:eastAsia="Times New Roman"/>
                <w:lang w:eastAsia="en-US"/>
              </w:rPr>
            </w:pPr>
          </w:p>
        </w:tc>
      </w:tr>
      <w:tr w:rsidR="00374A57">
        <w:trPr>
          <w:trHeight w:val="20"/>
        </w:trPr>
        <w:tc>
          <w:tcPr>
            <w:tcW w:w="4671" w:type="pct"/>
            <w:gridSpan w:val="7"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74A57" w:rsidRDefault="00983C8E">
            <w:pPr>
              <w:jc w:val="left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>Исполнение по сейсмостойкости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4A57" w:rsidRDefault="00374A57">
            <w:pPr>
              <w:spacing w:before="120"/>
              <w:jc w:val="left"/>
              <w:rPr>
                <w:rFonts w:eastAsia="Times New Roman"/>
                <w:lang w:eastAsia="en-US"/>
              </w:rPr>
            </w:pPr>
          </w:p>
        </w:tc>
      </w:tr>
    </w:tbl>
    <w:p w:rsidR="00374A57" w:rsidRDefault="00374A57">
      <w:pPr>
        <w:pStyle w:val="S0"/>
      </w:pPr>
      <w:bookmarkStart w:id="111" w:name="_Toc419979103"/>
      <w:bookmarkStart w:id="112" w:name="_Toc391287414"/>
      <w:bookmarkStart w:id="113" w:name="_Toc406764065"/>
    </w:p>
    <w:p w:rsidR="00374A57" w:rsidRDefault="00374A57">
      <w:pPr>
        <w:pStyle w:val="S0"/>
      </w:pPr>
    </w:p>
    <w:p w:rsidR="00374A57" w:rsidRDefault="00983C8E">
      <w:pPr>
        <w:pStyle w:val="S21"/>
        <w:tabs>
          <w:tab w:val="left" w:pos="567"/>
        </w:tabs>
        <w:rPr>
          <w:rFonts w:eastAsia="Calibri"/>
        </w:rPr>
      </w:pPr>
      <w:bookmarkStart w:id="114" w:name="_Toc482894680"/>
      <w:bookmarkStart w:id="115" w:name="_Toc510707306"/>
      <w:r>
        <w:rPr>
          <w:rFonts w:eastAsia="Calibri"/>
        </w:rPr>
        <w:t>5.2.</w:t>
      </w:r>
      <w:r>
        <w:rPr>
          <w:rFonts w:eastAsia="Calibri"/>
        </w:rPr>
        <w:tab/>
        <w:t>РАСШИФРОВКА УСЛОВНОГО ОБОЗНАЧЕНИЯ</w:t>
      </w:r>
      <w:bookmarkEnd w:id="111"/>
      <w:bookmarkEnd w:id="114"/>
      <w:bookmarkEnd w:id="115"/>
      <w:r>
        <w:rPr>
          <w:rFonts w:eastAsia="Calibri"/>
        </w:rPr>
        <w:t xml:space="preserve"> </w:t>
      </w:r>
      <w:bookmarkEnd w:id="112"/>
      <w:bookmarkEnd w:id="113"/>
    </w:p>
    <w:p w:rsidR="00374A57" w:rsidRDefault="00374A57">
      <w:pPr>
        <w:pStyle w:val="S0"/>
      </w:pPr>
    </w:p>
    <w:p w:rsidR="00374A57" w:rsidRDefault="00983C8E">
      <w:pPr>
        <w:widowControl w:val="0"/>
        <w:rPr>
          <w:rFonts w:eastAsia="Times New Roman"/>
        </w:rPr>
      </w:pPr>
      <w:r>
        <w:rPr>
          <w:rFonts w:eastAsia="Times New Roman"/>
        </w:rPr>
        <w:t>Расшифровка условного обозначения насоса центробежного типа ЦНС низконапорного приведена в Таблице 11.</w:t>
      </w:r>
    </w:p>
    <w:p w:rsidR="00374A57" w:rsidRDefault="00374A57"/>
    <w:p w:rsidR="00374A57" w:rsidRDefault="00983C8E">
      <w:pPr>
        <w:pStyle w:val="Sd"/>
      </w:pPr>
      <w:r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374A57" w:rsidRDefault="00983C8E">
      <w:pPr>
        <w:pStyle w:val="Sd"/>
        <w:spacing w:after="60"/>
      </w:pPr>
      <w:r>
        <w:t>Расшифровка условного обозначения насоса</w:t>
      </w:r>
      <w:r>
        <w:t xml:space="preserve"> центробежного типа ЦНС низконапорного</w:t>
      </w:r>
    </w:p>
    <w:tbl>
      <w:tblPr>
        <w:tblStyle w:val="aff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2"/>
        <w:gridCol w:w="2978"/>
        <w:gridCol w:w="2692"/>
        <w:gridCol w:w="3222"/>
      </w:tblGrid>
      <w:tr w:rsidR="00374A57">
        <w:trPr>
          <w:trHeight w:val="285"/>
          <w:tblHeader/>
        </w:trPr>
        <w:tc>
          <w:tcPr>
            <w:tcW w:w="4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374A57" w:rsidRDefault="00983C8E">
            <w:pPr>
              <w:pStyle w:val="S14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№ П/П</w:t>
            </w:r>
          </w:p>
        </w:tc>
        <w:tc>
          <w:tcPr>
            <w:tcW w:w="15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pStyle w:val="S14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ПАРАМЕТР</w:t>
            </w:r>
          </w:p>
        </w:tc>
        <w:tc>
          <w:tcPr>
            <w:tcW w:w="136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pStyle w:val="S14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ОБОЗНАЧЕНИЕ</w:t>
            </w:r>
          </w:p>
        </w:tc>
        <w:tc>
          <w:tcPr>
            <w:tcW w:w="16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pStyle w:val="S14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РАСШИФРОВКА</w:t>
            </w:r>
          </w:p>
        </w:tc>
      </w:tr>
      <w:tr w:rsidR="00374A57">
        <w:trPr>
          <w:trHeight w:val="175"/>
          <w:tblHeader/>
        </w:trPr>
        <w:tc>
          <w:tcPr>
            <w:tcW w:w="4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374A57" w:rsidRDefault="00983C8E">
            <w:pPr>
              <w:pStyle w:val="S14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15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pStyle w:val="S14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136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pStyle w:val="S14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3</w:t>
            </w:r>
          </w:p>
        </w:tc>
        <w:tc>
          <w:tcPr>
            <w:tcW w:w="16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pStyle w:val="S14"/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4</w:t>
            </w:r>
          </w:p>
        </w:tc>
      </w:tr>
      <w:tr w:rsidR="00374A57">
        <w:trPr>
          <w:trHeight w:val="294"/>
        </w:trPr>
        <w:tc>
          <w:tcPr>
            <w:tcW w:w="488" w:type="pct"/>
            <w:tcBorders>
              <w:top w:val="single" w:sz="12" w:space="0" w:color="auto"/>
            </w:tcBorders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11" w:type="pct"/>
            <w:tcBorders>
              <w:top w:val="single" w:sz="12" w:space="0" w:color="auto"/>
            </w:tcBorders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Вид МТР</w:t>
            </w:r>
          </w:p>
        </w:tc>
        <w:tc>
          <w:tcPr>
            <w:tcW w:w="1366" w:type="pct"/>
            <w:tcBorders>
              <w:top w:val="single" w:sz="12" w:space="0" w:color="auto"/>
            </w:tcBorders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ЦНС</w:t>
            </w:r>
          </w:p>
        </w:tc>
        <w:tc>
          <w:tcPr>
            <w:tcW w:w="1635" w:type="pct"/>
            <w:tcBorders>
              <w:top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Центробежный насос секционный</w:t>
            </w:r>
          </w:p>
        </w:tc>
      </w:tr>
      <w:tr w:rsidR="00374A57">
        <w:trPr>
          <w:trHeight w:val="489"/>
        </w:trPr>
        <w:tc>
          <w:tcPr>
            <w:tcW w:w="488" w:type="pct"/>
            <w:vMerge w:val="restart"/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11" w:type="pct"/>
            <w:vMerge w:val="restart"/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Характеристика насоса</w:t>
            </w: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13, 38,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60,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105, 110, 180, 300, 500, 850, 1000</w:t>
            </w:r>
          </w:p>
        </w:tc>
        <w:tc>
          <w:tcPr>
            <w:tcW w:w="1635" w:type="pct"/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Номинальная подача</w:t>
            </w:r>
          </w:p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 соответствии с Таблицей 15 </w:t>
            </w:r>
            <w:r>
              <w:rPr>
                <w:sz w:val="20"/>
                <w:szCs w:val="20"/>
              </w:rPr>
              <w:t>настоящих Методических указаний)</w:t>
            </w:r>
          </w:p>
        </w:tc>
      </w:tr>
      <w:tr w:rsidR="00374A57">
        <w:trPr>
          <w:trHeight w:val="525"/>
        </w:trPr>
        <w:tc>
          <w:tcPr>
            <w:tcW w:w="488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44…880</w:t>
            </w:r>
          </w:p>
        </w:tc>
        <w:tc>
          <w:tcPr>
            <w:tcW w:w="1635" w:type="pct"/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Номинальный напор насоса, </w:t>
            </w:r>
          </w:p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со</w:t>
            </w:r>
            <w:bookmarkStart w:id="116" w:name="_GoBack"/>
            <w:bookmarkEnd w:id="116"/>
            <w:r>
              <w:rPr>
                <w:sz w:val="20"/>
                <w:szCs w:val="20"/>
              </w:rPr>
              <w:t>ответствии с Таблицей 15 настоящих Методических указаний)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488" w:type="pct"/>
            <w:vMerge w:val="restart"/>
            <w:tcBorders>
              <w:left w:val="single" w:sz="12" w:space="0" w:color="auto"/>
            </w:tcBorders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11" w:type="pct"/>
            <w:vMerge w:val="restart"/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Рабочая среда, ° С</w:t>
            </w: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635" w:type="pct"/>
            <w:tcBorders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перекачивания холодной воды до плюс 45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"/>
        </w:trPr>
        <w:tc>
          <w:tcPr>
            <w:tcW w:w="488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keepNext/>
              <w:jc w:val="left"/>
              <w:rPr>
                <w:sz w:val="20"/>
                <w:szCs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keepNext/>
              <w:jc w:val="left"/>
              <w:rPr>
                <w:sz w:val="20"/>
                <w:szCs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635" w:type="pct"/>
            <w:tcBorders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перекачивания горячей воды с температурой от </w:t>
            </w:r>
            <w:r>
              <w:rPr>
                <w:sz w:val="20"/>
                <w:szCs w:val="20"/>
              </w:rPr>
              <w:t>плюс 45 до плюс 105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488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keepNext/>
              <w:jc w:val="left"/>
              <w:rPr>
                <w:sz w:val="20"/>
                <w:szCs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keepNext/>
              <w:jc w:val="left"/>
              <w:rPr>
                <w:sz w:val="20"/>
                <w:szCs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1635" w:type="pct"/>
            <w:tcBorders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перекачивания нефти и нефтепродуктов </w:t>
            </w:r>
          </w:p>
        </w:tc>
      </w:tr>
      <w:tr w:rsidR="00374A57">
        <w:trPr>
          <w:trHeight w:val="410"/>
        </w:trPr>
        <w:tc>
          <w:tcPr>
            <w:tcW w:w="488" w:type="pct"/>
            <w:vMerge w:val="restart"/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11" w:type="pct"/>
            <w:vMerge w:val="restart"/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 xml:space="preserve">Исполнение насоса в зависимости от материала  деталей </w:t>
            </w: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635" w:type="pct"/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Обычного исполнения</w:t>
            </w:r>
          </w:p>
        </w:tc>
      </w:tr>
      <w:tr w:rsidR="00374A57">
        <w:trPr>
          <w:trHeight w:val="427"/>
        </w:trPr>
        <w:tc>
          <w:tcPr>
            <w:tcW w:w="488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1635" w:type="pct"/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Износостойкое исполнение</w:t>
            </w:r>
          </w:p>
        </w:tc>
      </w:tr>
      <w:tr w:rsidR="00374A57">
        <w:trPr>
          <w:trHeight w:val="427"/>
        </w:trPr>
        <w:tc>
          <w:tcPr>
            <w:tcW w:w="488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1635" w:type="pct"/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Коррозионно-износостойкого исполнения</w:t>
            </w:r>
          </w:p>
        </w:tc>
      </w:tr>
      <w:tr w:rsidR="00374A57">
        <w:trPr>
          <w:trHeight w:val="237"/>
        </w:trPr>
        <w:tc>
          <w:tcPr>
            <w:tcW w:w="488" w:type="pct"/>
            <w:vMerge w:val="restart"/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11" w:type="pct"/>
            <w:vMerge w:val="restart"/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Тип уплотнения вала насоса</w:t>
            </w: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1635" w:type="pct"/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Сальниковое уплотнение</w:t>
            </w:r>
          </w:p>
        </w:tc>
      </w:tr>
      <w:tr w:rsidR="00374A57">
        <w:trPr>
          <w:trHeight w:val="270"/>
        </w:trPr>
        <w:tc>
          <w:tcPr>
            <w:tcW w:w="488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Т1</w:t>
            </w:r>
          </w:p>
        </w:tc>
        <w:tc>
          <w:tcPr>
            <w:tcW w:w="1635" w:type="pct"/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Одинарное торцевое уплотнение</w:t>
            </w:r>
          </w:p>
        </w:tc>
      </w:tr>
      <w:tr w:rsidR="00374A57">
        <w:trPr>
          <w:trHeight w:val="273"/>
        </w:trPr>
        <w:tc>
          <w:tcPr>
            <w:tcW w:w="488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Т2</w:t>
            </w:r>
          </w:p>
        </w:tc>
        <w:tc>
          <w:tcPr>
            <w:tcW w:w="1635" w:type="pct"/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Двойное торцевое уплотнение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488" w:type="pct"/>
            <w:vMerge w:val="restart"/>
            <w:tcBorders>
              <w:left w:val="single" w:sz="12" w:space="0" w:color="auto"/>
            </w:tcBorders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11" w:type="pct"/>
            <w:vMerge w:val="restart"/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Климатическое исполнение</w:t>
            </w: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rFonts w:eastAsia="Times New Roman"/>
                <w:b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У1</w:t>
            </w:r>
          </w:p>
        </w:tc>
        <w:tc>
          <w:tcPr>
            <w:tcW w:w="1635" w:type="pct"/>
            <w:tcBorders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умеренного климата с расположением на открытой площадке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488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У4</w:t>
            </w:r>
          </w:p>
        </w:tc>
        <w:tc>
          <w:tcPr>
            <w:tcW w:w="1635" w:type="pct"/>
            <w:tcBorders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умеренного климата с размещением внутри отапливаемого </w:t>
            </w:r>
            <w:r>
              <w:rPr>
                <w:sz w:val="20"/>
                <w:szCs w:val="20"/>
              </w:rPr>
              <w:t>помещения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</w:trPr>
        <w:tc>
          <w:tcPr>
            <w:tcW w:w="488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rFonts w:eastAsia="Times New Roman"/>
                <w:b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УХЛ</w:t>
            </w:r>
            <w:r>
              <w:rPr>
                <w:rFonts w:eastAsia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635" w:type="pct"/>
            <w:tcBorders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умеренного и холодного климата с расположением на открытой площадке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488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УХЛ4</w:t>
            </w:r>
          </w:p>
        </w:tc>
        <w:tc>
          <w:tcPr>
            <w:tcW w:w="1635" w:type="pct"/>
            <w:tcBorders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умеренного и холодного климата с размещением внутри отапливаемого помещения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488" w:type="pct"/>
            <w:vMerge w:val="restart"/>
            <w:tcBorders>
              <w:top w:val="single" w:sz="6" w:space="0" w:color="auto"/>
              <w:left w:val="single" w:sz="12" w:space="0" w:color="auto"/>
            </w:tcBorders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bookmarkStart w:id="117" w:name="_Toc391287415"/>
            <w:r>
              <w:rPr>
                <w:sz w:val="20"/>
              </w:rPr>
              <w:t>7</w:t>
            </w:r>
          </w:p>
        </w:tc>
        <w:tc>
          <w:tcPr>
            <w:tcW w:w="1511" w:type="pct"/>
            <w:vMerge w:val="restart"/>
            <w:tcBorders>
              <w:top w:val="single" w:sz="6" w:space="0" w:color="auto"/>
            </w:tcBorders>
          </w:tcPr>
          <w:p w:rsidR="00374A57" w:rsidRDefault="00983C8E">
            <w:pPr>
              <w:pStyle w:val="M"/>
              <w:jc w:val="left"/>
              <w:rPr>
                <w:sz w:val="20"/>
              </w:rPr>
            </w:pPr>
            <w:r>
              <w:rPr>
                <w:sz w:val="20"/>
              </w:rPr>
              <w:t>Исполнение по сейсмостойкости</w:t>
            </w:r>
          </w:p>
        </w:tc>
        <w:tc>
          <w:tcPr>
            <w:tcW w:w="1366" w:type="pct"/>
            <w:tcBorders>
              <w:top w:val="single" w:sz="6" w:space="0" w:color="auto"/>
            </w:tcBorders>
          </w:tcPr>
          <w:p w:rsidR="00374A57" w:rsidRDefault="00983C8E">
            <w:pPr>
              <w:keepNext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eastAsia="Times New Roman"/>
                <w:b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635" w:type="pct"/>
            <w:tcBorders>
              <w:top w:val="single" w:sz="6" w:space="0" w:color="auto"/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сейсмостойкое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</w:trPr>
        <w:tc>
          <w:tcPr>
            <w:tcW w:w="488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</w:tcPr>
          <w:p w:rsidR="00374A57" w:rsidRDefault="00983C8E">
            <w:pPr>
              <w:keepNext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1635" w:type="pct"/>
            <w:tcBorders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Сейсмостойкое</w:t>
            </w:r>
          </w:p>
        </w:tc>
      </w:tr>
      <w:tr w:rsidR="0037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488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511" w:type="pct"/>
            <w:vMerge/>
            <w:tcBorders>
              <w:bottom w:val="single" w:sz="12" w:space="0" w:color="auto"/>
            </w:tcBorders>
          </w:tcPr>
          <w:p w:rsidR="00374A57" w:rsidRDefault="00374A57">
            <w:pPr>
              <w:pStyle w:val="M"/>
              <w:jc w:val="left"/>
              <w:rPr>
                <w:sz w:val="20"/>
              </w:rPr>
            </w:pPr>
          </w:p>
        </w:tc>
        <w:tc>
          <w:tcPr>
            <w:tcW w:w="1366" w:type="pct"/>
            <w:tcBorders>
              <w:bottom w:val="single" w:sz="12" w:space="0" w:color="auto"/>
            </w:tcBorders>
          </w:tcPr>
          <w:p w:rsidR="00374A57" w:rsidRDefault="00983C8E">
            <w:pPr>
              <w:keepNext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ПС</w:t>
            </w:r>
          </w:p>
        </w:tc>
        <w:tc>
          <w:tcPr>
            <w:tcW w:w="1635" w:type="pct"/>
            <w:tcBorders>
              <w:bottom w:val="single" w:sz="12" w:space="0" w:color="auto"/>
              <w:right w:val="single" w:sz="12" w:space="0" w:color="auto"/>
            </w:tcBorders>
          </w:tcPr>
          <w:p w:rsidR="00374A57" w:rsidRDefault="00983C8E">
            <w:pPr>
              <w:keepNext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Повышенной сейсмостойкости</w:t>
            </w:r>
          </w:p>
        </w:tc>
      </w:tr>
    </w:tbl>
    <w:p w:rsidR="00374A57" w:rsidRDefault="00374A57">
      <w:pPr>
        <w:pStyle w:val="M"/>
      </w:pPr>
    </w:p>
    <w:p w:rsidR="00374A57" w:rsidRDefault="00374A57">
      <w:pPr>
        <w:pStyle w:val="M"/>
      </w:pPr>
    </w:p>
    <w:p w:rsidR="00374A57" w:rsidRDefault="00983C8E">
      <w:pPr>
        <w:pStyle w:val="S21"/>
        <w:tabs>
          <w:tab w:val="left" w:pos="567"/>
        </w:tabs>
        <w:rPr>
          <w:b w:val="0"/>
          <w:caps w:val="0"/>
        </w:rPr>
      </w:pPr>
      <w:bookmarkStart w:id="118" w:name="_Toc406764066"/>
      <w:bookmarkStart w:id="119" w:name="_Toc419979104"/>
      <w:bookmarkStart w:id="120" w:name="_Toc482894681"/>
      <w:bookmarkStart w:id="121" w:name="_Toc510707307"/>
      <w:r>
        <w:rPr>
          <w:rFonts w:eastAsia="Calibri"/>
        </w:rPr>
        <w:t>5.3.</w:t>
      </w:r>
      <w:r>
        <w:rPr>
          <w:rFonts w:eastAsia="Calibri"/>
        </w:rPr>
        <w:tab/>
        <w:t>ПРИМЕР УСЛОВНОГО ОБОЗНАЧЕНИЯ</w:t>
      </w:r>
      <w:bookmarkEnd w:id="117"/>
      <w:bookmarkEnd w:id="118"/>
      <w:bookmarkEnd w:id="119"/>
      <w:bookmarkEnd w:id="120"/>
      <w:bookmarkEnd w:id="121"/>
    </w:p>
    <w:p w:rsidR="00374A57" w:rsidRDefault="00374A57">
      <w:pPr>
        <w:pStyle w:val="M"/>
      </w:pPr>
    </w:p>
    <w:p w:rsidR="00374A57" w:rsidRDefault="00983C8E">
      <w:pPr>
        <w:numPr>
          <w:ilvl w:val="0"/>
          <w:numId w:val="12"/>
        </w:numPr>
        <w:tabs>
          <w:tab w:val="left" w:pos="539"/>
        </w:tabs>
        <w:spacing w:before="120"/>
        <w:ind w:left="538" w:hanging="357"/>
        <w:rPr>
          <w:rFonts w:eastAsia="Times New Roman"/>
          <w:b/>
        </w:rPr>
      </w:pPr>
      <w:r>
        <w:rPr>
          <w:rFonts w:eastAsia="Times New Roman"/>
          <w:b/>
        </w:rPr>
        <w:t>ЦНС-300-600-н-И-Т2-УХЛ1-С0</w:t>
      </w:r>
    </w:p>
    <w:p w:rsidR="00374A57" w:rsidRDefault="00374A57"/>
    <w:p w:rsidR="00374A57" w:rsidRDefault="00983C8E">
      <w:pPr>
        <w:tabs>
          <w:tab w:val="left" w:pos="540"/>
        </w:tabs>
        <w:rPr>
          <w:rFonts w:eastAsia="Times New Roman"/>
          <w:bCs/>
          <w:lang w:eastAsia="en-US"/>
        </w:rPr>
      </w:pPr>
      <w:r>
        <w:rPr>
          <w:rFonts w:eastAsia="Times New Roman"/>
          <w:b/>
          <w:bCs/>
          <w:lang w:eastAsia="en-US"/>
        </w:rPr>
        <w:t xml:space="preserve">ЦНС </w:t>
      </w:r>
      <w:r>
        <w:rPr>
          <w:rFonts w:eastAsia="Times New Roman"/>
          <w:bCs/>
          <w:lang w:eastAsia="en-US"/>
        </w:rPr>
        <w:t>-</w:t>
      </w:r>
      <w:r>
        <w:rPr>
          <w:rFonts w:eastAsia="Times New Roman"/>
          <w:bCs/>
          <w:szCs w:val="22"/>
          <w:lang w:eastAsia="en-US"/>
        </w:rPr>
        <w:t xml:space="preserve"> </w:t>
      </w:r>
      <w:r>
        <w:rPr>
          <w:rFonts w:eastAsia="Times New Roman"/>
          <w:bCs/>
          <w:lang w:eastAsia="en-US"/>
        </w:rPr>
        <w:t xml:space="preserve">центробежный насос секционный; </w:t>
      </w:r>
      <w:r>
        <w:rPr>
          <w:rFonts w:eastAsia="Times New Roman"/>
          <w:b/>
          <w:bCs/>
          <w:lang w:eastAsia="en-US"/>
        </w:rPr>
        <w:t>300 –</w:t>
      </w:r>
      <w:r>
        <w:rPr>
          <w:rFonts w:eastAsia="Times New Roman"/>
          <w:bCs/>
          <w:lang w:eastAsia="en-US"/>
        </w:rPr>
        <w:t xml:space="preserve"> номинальная  подача м</w:t>
      </w:r>
      <w:r>
        <w:rPr>
          <w:rFonts w:eastAsia="Times New Roman"/>
          <w:bCs/>
          <w:vertAlign w:val="superscript"/>
          <w:lang w:eastAsia="en-US"/>
        </w:rPr>
        <w:t>3</w:t>
      </w:r>
      <w:r>
        <w:rPr>
          <w:rFonts w:eastAsia="Times New Roman"/>
          <w:bCs/>
          <w:lang w:eastAsia="en-US"/>
        </w:rPr>
        <w:t xml:space="preserve">/ч; </w:t>
      </w:r>
      <w:r>
        <w:rPr>
          <w:rFonts w:eastAsia="Times New Roman"/>
          <w:b/>
          <w:bCs/>
          <w:lang w:eastAsia="en-US"/>
        </w:rPr>
        <w:t xml:space="preserve">600 </w:t>
      </w:r>
      <w:r>
        <w:rPr>
          <w:rFonts w:eastAsia="Times New Roman"/>
          <w:bCs/>
          <w:lang w:eastAsia="en-US"/>
        </w:rPr>
        <w:t xml:space="preserve">– номинальный напор, м; </w:t>
      </w:r>
      <w:r>
        <w:rPr>
          <w:rFonts w:eastAsia="Times New Roman"/>
          <w:b/>
          <w:bCs/>
          <w:lang w:eastAsia="en-US"/>
        </w:rPr>
        <w:t xml:space="preserve">н </w:t>
      </w:r>
      <w:r>
        <w:rPr>
          <w:rFonts w:eastAsia="Times New Roman"/>
          <w:bCs/>
          <w:lang w:eastAsia="en-US"/>
        </w:rPr>
        <w:t xml:space="preserve">- для перекачивания нефти и нефтепродуктов; </w:t>
      </w:r>
      <w:r>
        <w:rPr>
          <w:rFonts w:eastAsia="Times New Roman"/>
          <w:b/>
          <w:bCs/>
          <w:lang w:eastAsia="en-US"/>
        </w:rPr>
        <w:t>И</w:t>
      </w:r>
      <w:r>
        <w:rPr>
          <w:rFonts w:eastAsia="Times New Roman"/>
          <w:bCs/>
          <w:lang w:eastAsia="en-US"/>
        </w:rPr>
        <w:t xml:space="preserve"> – износостойкого исполнения; </w:t>
      </w:r>
      <w:r>
        <w:rPr>
          <w:rFonts w:eastAsia="Times New Roman"/>
          <w:b/>
          <w:bCs/>
          <w:lang w:eastAsia="en-US"/>
        </w:rPr>
        <w:t xml:space="preserve">Т2 - </w:t>
      </w:r>
      <w:r>
        <w:rPr>
          <w:rFonts w:eastAsia="Times New Roman"/>
          <w:bCs/>
          <w:lang w:eastAsia="en-US"/>
        </w:rPr>
        <w:t xml:space="preserve">с двойным торцевым уплотнением; </w:t>
      </w:r>
      <w:r>
        <w:rPr>
          <w:rFonts w:eastAsia="Times New Roman"/>
          <w:b/>
          <w:bCs/>
          <w:lang w:eastAsia="en-US"/>
        </w:rPr>
        <w:t>УХЛ1</w:t>
      </w:r>
      <w:r>
        <w:rPr>
          <w:rFonts w:eastAsia="Times New Roman"/>
          <w:bCs/>
          <w:lang w:eastAsia="en-US"/>
        </w:rPr>
        <w:t xml:space="preserve"> – для умеренного и холодного климата с расположением на открытой площадке; </w:t>
      </w:r>
      <w:r>
        <w:rPr>
          <w:rFonts w:eastAsia="Times New Roman"/>
          <w:b/>
          <w:bCs/>
          <w:lang w:eastAsia="en-US"/>
        </w:rPr>
        <w:t>С0</w:t>
      </w:r>
      <w:r>
        <w:rPr>
          <w:rFonts w:eastAsia="Times New Roman"/>
          <w:bCs/>
          <w:lang w:eastAsia="en-US"/>
        </w:rPr>
        <w:t xml:space="preserve"> – не сейсмостойкого исполнения. </w:t>
      </w:r>
    </w:p>
    <w:p w:rsidR="00374A57" w:rsidRDefault="00374A57">
      <w:pPr>
        <w:pStyle w:val="M"/>
      </w:pPr>
    </w:p>
    <w:p w:rsidR="00374A57" w:rsidRDefault="00374A57">
      <w:pPr>
        <w:pStyle w:val="M"/>
      </w:pPr>
    </w:p>
    <w:p w:rsidR="00374A57" w:rsidRDefault="00983C8E">
      <w:pPr>
        <w:pStyle w:val="S21"/>
        <w:tabs>
          <w:tab w:val="left" w:pos="567"/>
        </w:tabs>
        <w:rPr>
          <w:rFonts w:eastAsia="Calibri"/>
        </w:rPr>
      </w:pPr>
      <w:bookmarkStart w:id="122" w:name="_Toc419979105"/>
      <w:bookmarkStart w:id="123" w:name="_Toc392756483"/>
      <w:bookmarkStart w:id="124" w:name="_Toc392752885"/>
      <w:bookmarkStart w:id="125" w:name="_Toc392696019"/>
      <w:bookmarkStart w:id="126" w:name="_Toc392695963"/>
      <w:bookmarkStart w:id="127" w:name="_Toc392607785"/>
      <w:bookmarkStart w:id="128" w:name="_Toc393893959"/>
      <w:bookmarkStart w:id="129" w:name="_Toc406764067"/>
      <w:bookmarkStart w:id="130" w:name="_Toc482894682"/>
      <w:bookmarkStart w:id="131" w:name="_Toc510707308"/>
      <w:r>
        <w:rPr>
          <w:rFonts w:eastAsia="Calibri"/>
        </w:rPr>
        <w:t>5.4.</w:t>
      </w:r>
      <w:r>
        <w:rPr>
          <w:rFonts w:eastAsia="Calibri"/>
        </w:rPr>
        <w:tab/>
        <w:t>ПРИМЕНЕНИЕ УСЛОВНОГО ОБОЗНАЧЕНИЯ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374A57" w:rsidRDefault="00374A57">
      <w:pPr>
        <w:pStyle w:val="M"/>
      </w:pPr>
    </w:p>
    <w:p w:rsidR="00374A57" w:rsidRDefault="00983C8E">
      <w:pPr>
        <w:rPr>
          <w:rFonts w:eastAsia="PMingLiU"/>
          <w:szCs w:val="22"/>
          <w:lang w:eastAsia="en-US"/>
        </w:rPr>
      </w:pPr>
      <w:r>
        <w:rPr>
          <w:rFonts w:eastAsia="PMingLiU"/>
          <w:szCs w:val="22"/>
          <w:lang w:eastAsia="en-US"/>
        </w:rPr>
        <w:t xml:space="preserve">Схема условного обозначения ЦНС </w:t>
      </w:r>
      <w:r>
        <w:rPr>
          <w:rFonts w:eastAsia="PMingLiU"/>
          <w:szCs w:val="22"/>
          <w:lang w:eastAsia="en-US"/>
        </w:rPr>
        <w:t xml:space="preserve">должна применяться при формировании унифицированного обозначения МТР в проектной документации. </w:t>
      </w:r>
    </w:p>
    <w:p w:rsidR="00374A57" w:rsidRDefault="00374A57">
      <w:pPr>
        <w:rPr>
          <w:rFonts w:eastAsia="PMingLiU"/>
          <w:szCs w:val="22"/>
          <w:lang w:eastAsia="en-US"/>
        </w:rPr>
      </w:pPr>
    </w:p>
    <w:p w:rsidR="00374A57" w:rsidRDefault="00983C8E">
      <w:pPr>
        <w:rPr>
          <w:rFonts w:eastAsia="PMingLiU"/>
          <w:szCs w:val="22"/>
          <w:lang w:eastAsia="en-US"/>
        </w:rPr>
      </w:pPr>
      <w:r>
        <w:rPr>
          <w:rFonts w:eastAsia="PMingLiU"/>
          <w:szCs w:val="22"/>
          <w:lang w:eastAsia="en-US"/>
        </w:rPr>
        <w:t>Условное обозначение, заданное в настоящих Методических указаниях, рекомендуется применять также для формирования аналитических материалов для нужд планировани</w:t>
      </w:r>
      <w:r>
        <w:rPr>
          <w:rFonts w:eastAsia="PMingLiU"/>
          <w:szCs w:val="22"/>
          <w:lang w:eastAsia="en-US"/>
        </w:rPr>
        <w:t>я развития Системы типового проектирования Компании, в том числе с использованием корпоративных информационных систем, содержащих данные о МТР.</w:t>
      </w:r>
    </w:p>
    <w:p w:rsidR="00374A57" w:rsidRDefault="00374A57">
      <w:pPr>
        <w:rPr>
          <w:rFonts w:eastAsia="PMingLiU"/>
          <w:szCs w:val="22"/>
          <w:lang w:eastAsia="en-US"/>
        </w:rPr>
      </w:pPr>
    </w:p>
    <w:p w:rsidR="00374A57" w:rsidRDefault="00983C8E">
      <w:pPr>
        <w:rPr>
          <w:rFonts w:eastAsia="PMingLiU"/>
          <w:szCs w:val="22"/>
          <w:lang w:eastAsia="en-US"/>
        </w:rPr>
      </w:pPr>
      <w:r>
        <w:rPr>
          <w:rFonts w:eastAsia="PMingLiU"/>
          <w:szCs w:val="22"/>
          <w:lang w:eastAsia="en-US"/>
        </w:rPr>
        <w:t xml:space="preserve">Условное обозначение вносится в спецификацию оборудования, изделий и материалов по форме ГОСТ 21.110 в графу </w:t>
      </w:r>
      <w:r>
        <w:rPr>
          <w:rFonts w:eastAsia="PMingLiU"/>
          <w:szCs w:val="22"/>
          <w:lang w:eastAsia="en-US"/>
        </w:rPr>
        <w:t>«Наименование и техническая характеристика», в графу «Тип, марка, обозначение документа, опросного листа» вносится номер и наименование настоящих Методических указаний.</w:t>
      </w:r>
    </w:p>
    <w:p w:rsidR="00374A57" w:rsidRDefault="00374A57"/>
    <w:p w:rsidR="00374A57" w:rsidRDefault="00983C8E">
      <w:pPr>
        <w:widowControl w:val="0"/>
        <w:tabs>
          <w:tab w:val="left" w:pos="539"/>
        </w:tabs>
      </w:pPr>
      <w:r>
        <w:rPr>
          <w:rFonts w:eastAsia="Times New Roman"/>
        </w:rPr>
        <w:t xml:space="preserve">Условное обозначение насосов центробежных типа ЦНС низконапорных, закупаемых согласно </w:t>
      </w:r>
      <w:r>
        <w:rPr>
          <w:rFonts w:eastAsia="Times New Roman"/>
        </w:rPr>
        <w:t>настоящим Методическим указаниям соответствует следующим подклассам КФК корпоративного справочника материалов: 09-010101,</w:t>
      </w:r>
      <w:r>
        <w:t xml:space="preserve"> </w:t>
      </w:r>
      <w:r>
        <w:rPr>
          <w:rFonts w:eastAsia="Times New Roman"/>
        </w:rPr>
        <w:t>09-010102, 09-010201.</w:t>
      </w:r>
    </w:p>
    <w:p w:rsidR="00374A57" w:rsidRDefault="00374A57">
      <w:pPr>
        <w:widowControl w:val="0"/>
        <w:spacing w:after="200"/>
        <w:rPr>
          <w:rFonts w:eastAsia="Times New Roman"/>
        </w:rPr>
        <w:sectPr w:rsidR="00374A57">
          <w:headerReference w:type="default" r:id="rId3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S13"/>
        <w:numPr>
          <w:ilvl w:val="0"/>
          <w:numId w:val="11"/>
        </w:numPr>
        <w:tabs>
          <w:tab w:val="left" w:pos="567"/>
        </w:tabs>
        <w:ind w:left="0" w:firstLine="0"/>
        <w:rPr>
          <w:caps w:val="0"/>
        </w:rPr>
      </w:pPr>
      <w:bookmarkStart w:id="132" w:name="_Toc419979106"/>
      <w:bookmarkStart w:id="133" w:name="_Toc482894684"/>
      <w:bookmarkStart w:id="134" w:name="_Toc510707309"/>
      <w:bookmarkEnd w:id="84"/>
      <w:r>
        <w:rPr>
          <w:caps w:val="0"/>
        </w:rPr>
        <w:lastRenderedPageBreak/>
        <w:t>ССЫЛКИ</w:t>
      </w:r>
      <w:bookmarkEnd w:id="132"/>
      <w:bookmarkEnd w:id="133"/>
      <w:bookmarkEnd w:id="134"/>
    </w:p>
    <w:p w:rsidR="00374A57" w:rsidRDefault="00374A57">
      <w:pPr>
        <w:pStyle w:val="S0"/>
      </w:pP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Технический регламент Таможенного союза «О безопасности </w:t>
      </w:r>
      <w:r>
        <w:t>машин и оборудования»  (ТР ТС 010/2011).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ab/>
        <w:t>Технический регламент Таможенного союза «О безопасности оборудования для работы во взрывоопасных средах» (ТР ТС 012/2011).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Технический регламент Таможенного союза «О безопасности оборудования, работающего под </w:t>
      </w:r>
      <w:r>
        <w:t>избыточным давлением» (ТР ТС 032/2013).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Федеральный закон от 24.06.1998 № 89-ФЗ «Об отходах производства и потребления».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Федеральный закон от 26.06.2008 № 102-ФЗ «Об обеспечении единства измерений».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Федеральный закон от 22.07.2008 № 123-ФЗ «Технический </w:t>
      </w:r>
      <w:r>
        <w:t>регламент о требованиях пожарной безопасности».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Федеральный закон от 27.12.2002 № 184-ФЗ «О техническом регулировании».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Федеральный закон от 30.12.2009 № 384-ФЗ «Технический регламент о безопасности зданий и сооружений».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Постановление Правительства РФ о</w:t>
      </w:r>
      <w:r>
        <w:t>т 16.02.2008 № 87 «О составе разделов проектной документации и требованиях к их содержанию».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Приказ Госгортехнадзора РФ от 19.12.1997 № 221 «Об утверждении «Методических указаний по организации и осуществлению надзора за конструированием и изготовлением о</w:t>
      </w:r>
      <w:r>
        <w:t>борудования для опасных производственных объектов в химической, нефтехимической и нефтеперерабатывающей промышленности».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10407-88 Насосы центробежные многоступенчатые секционные. Типы и основные параметры.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12.1.004-91 Система стандартов безопас</w:t>
      </w:r>
      <w:r>
        <w:t>ности труда. Пожарная безопасность. Общие требования.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12.2.003-91 Система стандартов безопасности труда. Оборудование производственное. Общие требования безопасности.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ГОСТ 12.2.044-80 Система стандартов безопасности труда. Машины и оборудование для </w:t>
      </w:r>
      <w:r>
        <w:t>транспортирования нефти. Требования безопасности.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12.3.009-76 Система стандартов безопасности труда Работы погрузочно-разгрузочные. Общие требования безопасности.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ГОСТ 12.4.026-2015 Система стандартов безопасности труда. Цвета сигнальные, знаки </w:t>
      </w:r>
      <w:r>
        <w:t>безопасности и разметка сигнальная. Назначение и правила применения. Общие технические требования и характеристики. Методы испытаний.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lastRenderedPageBreak/>
        <w:t>ГОСТ 12971-67 Таблички прямоугольные для машин и приборов. Размеры.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15150-69 Машины, приборы и другие технические и</w:t>
      </w:r>
      <w:r>
        <w:t>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15180-86 Прокладки плоские эластичные. Основные параметры и размеры.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</w:t>
      </w:r>
      <w:r>
        <w:t xml:space="preserve"> 15.309-98 Система разработки и постановки продукции на производство. Испытания и приемка выпускаемой продукции. Основные положения.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18855-2013 (ISO 281:2007) Подшипники качения. Динамическая грузоподъемность и номинальный ресурс.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21.110-2013 С</w:t>
      </w:r>
      <w:r>
        <w:t>истема проектной документации для строительства. Спецификация оборудования, изделий и материалов.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21150-87 Смазка Литол-24. Технические условия.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23170-78 Упаковка для изделий машиностроения. Общие требования.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23660-79 Система технического</w:t>
      </w:r>
      <w:r>
        <w:t xml:space="preserve"> обслуживания и ремонта техники. Обеспечение ремонтопригодности при разработке изделий.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24297-2013 Верификация закупленной продукции. Организация проведения и методы контроля.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24705-2004 Основные нормы взаимозаменяемости. Резьба метрическая. Ос</w:t>
      </w:r>
      <w:r>
        <w:t>новные размеры.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24856-2014 Арматура трубопроводная. Термины и определения.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2.601-2013 Единая система конструкторской документации. Эксплуатационные документы.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ГОСТ 27.003-2016 Надежность в технике. Состав и общие правила задания требований по </w:t>
      </w:r>
      <w:r>
        <w:t>надежности.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30546.1-98 Общие требования к машинам, приборам и другим техническим изделиям и методы расчета их сложных конструкций в части сейсмостойкости.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30546.2-98 Испытания на сейсмостойкость машин, приборов и других технических изделий. Общ</w:t>
      </w:r>
      <w:r>
        <w:t>ие положения и методы испытаний.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30546.3-98 Методы определения сейсмостойкости машин, приборов и других технических изделий, установленных на месте эксплуатации, при их аттестации или сертификации на сейсмическую безопасность.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31839-2012 (EN 80</w:t>
      </w:r>
      <w:r>
        <w:t>9:1998) Насосы и агрегаты насосные для перекачки жидкостей. Общие требования безопасности.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lastRenderedPageBreak/>
        <w:t>ГОСТ 32601-2013 (ISO 13709:2009) Насосы центробежные для нефтяной, нефтехимической и газовой промышленности. Общие технические требования.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ГОСТ 33259-2015 Фланцы </w:t>
      </w:r>
      <w:r>
        <w:t>арматуры, соединительных частей и трубопроводов на номинальное давление до PN 250. Конструкция, размеры и общие технические требования.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6134-2007 (ИСО 9906:2007) Насосы динамические. Методы испытаний.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ГОСТ 6357-81 Основные нормы взаимозаменяемости. </w:t>
      </w:r>
      <w:r>
        <w:t xml:space="preserve">Резьба трубная цилиндрическая. 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9544-2015. Арматура трубопроводная. Нормы герметичности затворов.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Р 51474-99 Упаковка. Маркировка, указывающая на способ обращения с грузами.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Р 54805-2011 (ИСО 5199:2002) Насосы центробежные. Технические тр</w:t>
      </w:r>
      <w:r>
        <w:t>ебования класс II.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Р 54806-2011 (ИСО 9905:1994) Насосы центробежные. Технические требования класс I.</w:t>
      </w:r>
    </w:p>
    <w:p w:rsidR="00374A57" w:rsidRDefault="00374A57">
      <w:pPr>
        <w:pStyle w:val="S0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ГОСТ ИСО 1940-1-2007 Вибрация. Требования к качеству балансировки жестких роторов. Часть 1. Определение допустимого дисбаланса.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ГОСТ ISO </w:t>
      </w:r>
      <w:r>
        <w:t>17769-1-2014 Насосы жидкостные и установки. Основные термины, определения, количественные величины, буквенные обозначения и единицы измерения. Часть 1. Жидкостные насосы.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СП 14.13330.2014 Строительство в сейсмических районах.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СН 2.2.4/2.1.8.562-96 Шум на</w:t>
      </w:r>
      <w:r>
        <w:t xml:space="preserve"> рабочих местах, в помещениях жилых, общественных зданий и на территории жилой застройки. Санитарные нормы.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СанПиН 2.2.4.3359-16 Санитарно-эпидемиологические требования к физическим факторам на рабочих местах.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РД 153-34.1-41.602-2002 Общие требования по </w:t>
      </w:r>
      <w:r>
        <w:t>применению новых материалов из терморасширенного графита для уплотнений валов центробежных насосов.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Правила устройства электроустановок (ПУЭ), издание 6.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Федеральные </w:t>
      </w:r>
      <w:hyperlink w:anchor="Par32" w:tooltip="Ссылка на текущий документ" w:history="1">
        <w:r>
          <w:t>нормы и правила</w:t>
        </w:r>
      </w:hyperlink>
      <w:r>
        <w:t xml:space="preserve"> в области промы</w:t>
      </w:r>
      <w:r>
        <w:t>шленной безопасности «Правила безопасности в нефтяной и газовой промышленности», утверждённые приказом Ростехнадзора от 12.03.2013 № 101.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Стандарт Компании «Организация технического обслуживания и ремонта нефтегазопромыслового оборудования» № П1-01.05 С-0</w:t>
      </w:r>
      <w:r>
        <w:t>002 версия 1.00, утвержденный приказом ОАО «НК «Роснефть» от 24.04.2009 № 168.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 xml:space="preserve">Методические указания Компании «Применение фирменного стиля </w:t>
      </w:r>
      <w:r>
        <w:lastRenderedPageBreak/>
        <w:t>ПАО «НК «Роснефть» при оформлении производственных объектов в дочерних обществах ПАО «НК «Роснефть» блока Upstream и</w:t>
      </w:r>
      <w:r>
        <w:t xml:space="preserve"> производственного сервисного блока» № П3-01.04 М-0006 версия 1.00, утверждённые приказом ОАО «НК «Роснефть» от 19.08.2011 № 440.</w:t>
      </w:r>
    </w:p>
    <w:p w:rsidR="00374A57" w:rsidRDefault="00374A57">
      <w:pPr>
        <w:pStyle w:val="S0"/>
        <w:ind w:left="567"/>
      </w:pPr>
    </w:p>
    <w:p w:rsidR="00374A57" w:rsidRDefault="00983C8E">
      <w:pPr>
        <w:pStyle w:val="S0"/>
        <w:numPr>
          <w:ilvl w:val="0"/>
          <w:numId w:val="34"/>
        </w:numPr>
        <w:ind w:left="567" w:hanging="567"/>
      </w:pPr>
      <w:r>
        <w:t>Технологическая инструкция Компании «Антикоррозионная защита металлических конструкций на объектах нефтегазодобычи, нефтегазо</w:t>
      </w:r>
      <w:r>
        <w:t>переработки и нефтепродуктообеспечения Компании» № П2-05 ТИ-0002 версия 2.00, утверждённая приказом ОАО «НК «Роснефть» от 04.05.2016 № 224.</w:t>
      </w:r>
    </w:p>
    <w:p w:rsidR="00374A57" w:rsidRDefault="00374A57">
      <w:pPr>
        <w:pStyle w:val="S0"/>
      </w:pPr>
    </w:p>
    <w:p w:rsidR="00374A57" w:rsidRDefault="00374A57">
      <w:pPr>
        <w:pStyle w:val="S0"/>
        <w:sectPr w:rsidR="00374A57">
          <w:headerReference w:type="even" r:id="rId40"/>
          <w:headerReference w:type="default" r:id="rId41"/>
          <w:headerReference w:type="first" r:id="rId4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S13"/>
        <w:numPr>
          <w:ilvl w:val="0"/>
          <w:numId w:val="11"/>
        </w:numPr>
        <w:tabs>
          <w:tab w:val="left" w:pos="567"/>
        </w:tabs>
        <w:ind w:left="0" w:firstLine="0"/>
        <w:rPr>
          <w:caps w:val="0"/>
        </w:rPr>
      </w:pPr>
      <w:bookmarkStart w:id="135" w:name="_ПРИЛОЖЕНИЯ"/>
      <w:bookmarkStart w:id="136" w:name="_Toc479786168"/>
      <w:bookmarkStart w:id="137" w:name="_Toc510707310"/>
      <w:bookmarkStart w:id="138" w:name="_Toc396138841"/>
      <w:bookmarkStart w:id="139" w:name="_Toc398198903"/>
      <w:bookmarkStart w:id="140" w:name="_Toc398199885"/>
      <w:bookmarkStart w:id="141" w:name="_Toc419979107"/>
      <w:bookmarkEnd w:id="135"/>
      <w:r>
        <w:rPr>
          <w:caps w:val="0"/>
        </w:rPr>
        <w:lastRenderedPageBreak/>
        <w:t>РЕГИСТРАЦИЯ ИЗМЕНЕНИЙ ЛОКАЛЬНОГО НОРМАТИВНОГО ДОКУМЕНТА</w:t>
      </w:r>
      <w:bookmarkEnd w:id="136"/>
      <w:bookmarkEnd w:id="137"/>
    </w:p>
    <w:p w:rsidR="00374A57" w:rsidRDefault="00374A57">
      <w:pPr>
        <w:pStyle w:val="S0"/>
      </w:pPr>
    </w:p>
    <w:p w:rsidR="00374A57" w:rsidRDefault="00374A57">
      <w:pPr>
        <w:pStyle w:val="S0"/>
      </w:pPr>
    </w:p>
    <w:p w:rsidR="00374A57" w:rsidRDefault="00983C8E">
      <w:pPr>
        <w:pStyle w:val="Sd"/>
        <w:rPr>
          <w:rFonts w:cs="Arial"/>
          <w:bCs/>
          <w:lang w:eastAsia="ar-SA"/>
        </w:rPr>
      </w:pPr>
      <w:r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374A57" w:rsidRDefault="00983C8E">
      <w:pPr>
        <w:suppressAutoHyphens/>
        <w:spacing w:after="60"/>
        <w:jc w:val="right"/>
        <w:rPr>
          <w:rFonts w:ascii="Arial" w:eastAsia="Times New Roman" w:hAnsi="Arial" w:cs="Arial"/>
          <w:b/>
          <w:bCs/>
          <w:sz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lang w:eastAsia="ar-SA"/>
        </w:rPr>
        <w:t>Перечень изменений Методических указаний Компании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95"/>
        <w:gridCol w:w="2190"/>
        <w:gridCol w:w="1809"/>
        <w:gridCol w:w="1454"/>
        <w:gridCol w:w="1275"/>
        <w:gridCol w:w="2231"/>
      </w:tblGrid>
      <w:tr w:rsidR="00374A57"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версия</w:t>
            </w:r>
          </w:p>
        </w:tc>
        <w:tc>
          <w:tcPr>
            <w:tcW w:w="11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вид и наименование документа</w:t>
            </w:r>
          </w:p>
        </w:tc>
        <w:tc>
          <w:tcPr>
            <w:tcW w:w="9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номер документа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ДАТА УТВЕРЖДЕНИЯ</w:t>
            </w:r>
          </w:p>
        </w:tc>
        <w:tc>
          <w:tcPr>
            <w:tcW w:w="6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дата ввЕДЕНИЯ в действие</w:t>
            </w:r>
          </w:p>
        </w:tc>
        <w:tc>
          <w:tcPr>
            <w:tcW w:w="113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РЕКВИЗИТЫ РАСПОРЯДИТЕЛЬНОГО ДОКУМЕНТА</w:t>
            </w:r>
          </w:p>
        </w:tc>
      </w:tr>
      <w:tr w:rsidR="00374A57"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1</w:t>
            </w:r>
          </w:p>
        </w:tc>
        <w:tc>
          <w:tcPr>
            <w:tcW w:w="1111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2</w:t>
            </w:r>
          </w:p>
        </w:tc>
        <w:tc>
          <w:tcPr>
            <w:tcW w:w="918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3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4</w:t>
            </w:r>
          </w:p>
        </w:tc>
        <w:tc>
          <w:tcPr>
            <w:tcW w:w="647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5</w:t>
            </w:r>
          </w:p>
        </w:tc>
        <w:tc>
          <w:tcPr>
            <w:tcW w:w="1132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6</w:t>
            </w:r>
          </w:p>
        </w:tc>
      </w:tr>
      <w:tr w:rsidR="00374A57">
        <w:tc>
          <w:tcPr>
            <w:tcW w:w="45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74A57" w:rsidRDefault="00983C8E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</w:t>
            </w:r>
          </w:p>
        </w:tc>
        <w:tc>
          <w:tcPr>
            <w:tcW w:w="1111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74A57" w:rsidRDefault="00983C8E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Методические указания </w:t>
            </w:r>
            <w:r>
              <w:rPr>
                <w:sz w:val="20"/>
                <w:szCs w:val="20"/>
              </w:rPr>
              <w:t>Компании «Единые технические требования.</w:t>
            </w:r>
          </w:p>
          <w:p w:rsidR="00374A57" w:rsidRDefault="00983C8E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насосы центробежные типа ЦНС низконапорные»</w:t>
            </w:r>
          </w:p>
        </w:tc>
        <w:tc>
          <w:tcPr>
            <w:tcW w:w="918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74A57" w:rsidRDefault="00983C8E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П1-02.02 М-0047</w:t>
            </w:r>
          </w:p>
        </w:tc>
        <w:tc>
          <w:tcPr>
            <w:tcW w:w="738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74A57" w:rsidRDefault="00983C8E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27.09.2016</w:t>
            </w:r>
          </w:p>
        </w:tc>
        <w:tc>
          <w:tcPr>
            <w:tcW w:w="647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74A57" w:rsidRDefault="00983C8E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27.09.2016</w:t>
            </w:r>
          </w:p>
        </w:tc>
        <w:tc>
          <w:tcPr>
            <w:tcW w:w="1132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74A57" w:rsidRDefault="00983C8E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</w:t>
            </w:r>
          </w:p>
          <w:p w:rsidR="00374A57" w:rsidRDefault="00983C8E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«НК «Роснефть»</w:t>
            </w:r>
          </w:p>
          <w:p w:rsidR="00374A57" w:rsidRDefault="00983C8E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27.09.2016 № 349</w:t>
            </w:r>
          </w:p>
        </w:tc>
      </w:tr>
    </w:tbl>
    <w:p w:rsidR="00374A57" w:rsidRDefault="00374A57">
      <w:pPr>
        <w:pStyle w:val="S0"/>
      </w:pPr>
    </w:p>
    <w:p w:rsidR="00374A57" w:rsidRDefault="00374A57">
      <w:pPr>
        <w:pStyle w:val="S0"/>
        <w:sectPr w:rsidR="00374A57">
          <w:headerReference w:type="even" r:id="rId43"/>
          <w:headerReference w:type="default" r:id="rId44"/>
          <w:headerReference w:type="first" r:id="rId4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S12"/>
        <w:rPr>
          <w:caps w:val="0"/>
        </w:rPr>
      </w:pPr>
      <w:bookmarkStart w:id="142" w:name="при555"/>
      <w:bookmarkStart w:id="143" w:name="_Toc482894685"/>
      <w:bookmarkStart w:id="144" w:name="_Toc510707311"/>
      <w:r>
        <w:rPr>
          <w:caps w:val="0"/>
        </w:rPr>
        <w:lastRenderedPageBreak/>
        <w:t>ПРИЛОЖЕНИ</w:t>
      </w:r>
      <w:bookmarkEnd w:id="138"/>
      <w:r>
        <w:rPr>
          <w:caps w:val="0"/>
        </w:rPr>
        <w:t>Я</w:t>
      </w:r>
      <w:bookmarkEnd w:id="139"/>
      <w:bookmarkEnd w:id="140"/>
      <w:bookmarkEnd w:id="141"/>
      <w:bookmarkEnd w:id="142"/>
      <w:bookmarkEnd w:id="143"/>
      <w:bookmarkEnd w:id="144"/>
    </w:p>
    <w:p w:rsidR="00374A57" w:rsidRDefault="00374A57">
      <w:pPr>
        <w:pStyle w:val="S0"/>
      </w:pPr>
    </w:p>
    <w:p w:rsidR="00374A57" w:rsidRDefault="00374A57">
      <w:pPr>
        <w:pStyle w:val="S0"/>
      </w:pPr>
    </w:p>
    <w:p w:rsidR="00374A57" w:rsidRDefault="00983C8E">
      <w:pPr>
        <w:pStyle w:val="Sd"/>
      </w:pPr>
      <w:r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374A57" w:rsidRDefault="00983C8E">
      <w:pPr>
        <w:pStyle w:val="Sd"/>
        <w:spacing w:after="60"/>
      </w:pPr>
      <w:r>
        <w:t>Перечень Приложений к 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87"/>
        <w:gridCol w:w="5942"/>
        <w:gridCol w:w="2525"/>
      </w:tblGrid>
      <w:tr w:rsidR="00374A57">
        <w:trPr>
          <w:trHeight w:val="315"/>
        </w:trPr>
        <w:tc>
          <w:tcPr>
            <w:tcW w:w="7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tabs>
                <w:tab w:val="left" w:pos="567"/>
              </w:tabs>
              <w:spacing w:before="20" w:after="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НОМЕР</w:t>
            </w:r>
          </w:p>
          <w:p w:rsidR="00374A57" w:rsidRDefault="00983C8E">
            <w:pPr>
              <w:tabs>
                <w:tab w:val="left" w:pos="567"/>
              </w:tabs>
              <w:spacing w:before="20" w:after="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ПРИЛОЖЕНИЯ</w:t>
            </w:r>
          </w:p>
        </w:tc>
        <w:tc>
          <w:tcPr>
            <w:tcW w:w="30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tabs>
                <w:tab w:val="left" w:pos="567"/>
              </w:tabs>
              <w:spacing w:before="20" w:after="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НАИМЕНОВАНИЕПРИЛОЖЕНИЯ</w:t>
            </w:r>
          </w:p>
        </w:tc>
        <w:tc>
          <w:tcPr>
            <w:tcW w:w="12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74A57" w:rsidRDefault="00983C8E">
            <w:pPr>
              <w:tabs>
                <w:tab w:val="left" w:pos="567"/>
              </w:tabs>
              <w:spacing w:before="20" w:after="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374A57">
        <w:trPr>
          <w:trHeight w:val="120"/>
        </w:trPr>
        <w:tc>
          <w:tcPr>
            <w:tcW w:w="7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567"/>
              </w:tabs>
              <w:spacing w:before="20" w:after="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567"/>
              </w:tabs>
              <w:spacing w:before="20" w:after="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567"/>
              </w:tabs>
              <w:spacing w:before="20" w:after="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374A57">
        <w:tc>
          <w:tcPr>
            <w:tcW w:w="704" w:type="pct"/>
            <w:tcBorders>
              <w:top w:val="single" w:sz="6" w:space="0" w:color="auto"/>
              <w:bottom w:val="single" w:sz="6" w:space="0" w:color="auto"/>
            </w:tcBorders>
          </w:tcPr>
          <w:p w:rsidR="00374A57" w:rsidRDefault="00983C8E">
            <w:pPr>
              <w:jc w:val="left"/>
            </w:pPr>
            <w:r>
              <w:t>1</w:t>
            </w:r>
          </w:p>
        </w:tc>
        <w:tc>
          <w:tcPr>
            <w:tcW w:w="3015" w:type="pct"/>
            <w:tcBorders>
              <w:top w:val="single" w:sz="6" w:space="0" w:color="auto"/>
              <w:bottom w:val="single" w:sz="6" w:space="0" w:color="auto"/>
            </w:tcBorders>
          </w:tcPr>
          <w:p w:rsidR="00374A57" w:rsidRDefault="00983C8E">
            <w:pPr>
              <w:jc w:val="left"/>
            </w:pPr>
            <w:r>
              <w:t>Допускаемые нагрузки на патрубки насосов</w:t>
            </w:r>
          </w:p>
        </w:tc>
        <w:tc>
          <w:tcPr>
            <w:tcW w:w="1281" w:type="pct"/>
            <w:tcBorders>
              <w:top w:val="single" w:sz="6" w:space="0" w:color="auto"/>
              <w:bottom w:val="single" w:sz="6" w:space="0" w:color="auto"/>
            </w:tcBorders>
          </w:tcPr>
          <w:p w:rsidR="00374A57" w:rsidRDefault="00983C8E">
            <w:pPr>
              <w:jc w:val="left"/>
            </w:pPr>
            <w:r>
              <w:t>Включено в настоящий файл</w:t>
            </w:r>
          </w:p>
        </w:tc>
      </w:tr>
      <w:tr w:rsidR="00374A57">
        <w:tc>
          <w:tcPr>
            <w:tcW w:w="704" w:type="pct"/>
            <w:tcBorders>
              <w:top w:val="single" w:sz="6" w:space="0" w:color="auto"/>
            </w:tcBorders>
          </w:tcPr>
          <w:p w:rsidR="00374A57" w:rsidRDefault="00983C8E">
            <w:pPr>
              <w:jc w:val="left"/>
            </w:pPr>
            <w:r>
              <w:t>2</w:t>
            </w:r>
          </w:p>
        </w:tc>
        <w:tc>
          <w:tcPr>
            <w:tcW w:w="3015" w:type="pct"/>
            <w:tcBorders>
              <w:top w:val="single" w:sz="6" w:space="0" w:color="auto"/>
            </w:tcBorders>
          </w:tcPr>
          <w:p w:rsidR="00374A57" w:rsidRDefault="00983C8E">
            <w:pPr>
              <w:jc w:val="left"/>
            </w:pPr>
            <w:r>
              <w:t>Основные технические характеристики насосов в зависимости от подачи и напора</w:t>
            </w:r>
          </w:p>
        </w:tc>
        <w:tc>
          <w:tcPr>
            <w:tcW w:w="1281" w:type="pct"/>
            <w:tcBorders>
              <w:top w:val="single" w:sz="6" w:space="0" w:color="auto"/>
            </w:tcBorders>
          </w:tcPr>
          <w:p w:rsidR="00374A57" w:rsidRDefault="00983C8E">
            <w:pPr>
              <w:jc w:val="left"/>
            </w:pPr>
            <w:r>
              <w:t>Включено в настоящий файл</w:t>
            </w:r>
          </w:p>
        </w:tc>
      </w:tr>
    </w:tbl>
    <w:p w:rsidR="00374A57" w:rsidRDefault="00374A57"/>
    <w:p w:rsidR="00374A57" w:rsidRDefault="00374A57">
      <w:pPr>
        <w:tabs>
          <w:tab w:val="left" w:pos="567"/>
        </w:tabs>
        <w:spacing w:after="200"/>
        <w:jc w:val="left"/>
        <w:rPr>
          <w:sz w:val="20"/>
          <w:szCs w:val="20"/>
        </w:rPr>
        <w:sectPr w:rsidR="00374A57">
          <w:headerReference w:type="even" r:id="rId46"/>
          <w:headerReference w:type="default" r:id="rId47"/>
          <w:headerReference w:type="first" r:id="rId4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2"/>
        <w:rPr>
          <w:rFonts w:eastAsia="Calibri"/>
          <w:lang w:eastAsia="en-US"/>
        </w:rPr>
      </w:pPr>
      <w:bookmarkStart w:id="145" w:name="_ПРИЛОЖЕНИЕ_1_МОДИФИКАЦИОННЫЙ"/>
      <w:bookmarkStart w:id="146" w:name="_ПРИЛОЖЕНИЕ_1_МОДИФИКАЦИОННЫЕ"/>
      <w:bookmarkStart w:id="147" w:name="_ПРИЛОЖЕНИЕ_2_ДОПУСКАЕМЫЕ"/>
      <w:bookmarkStart w:id="148" w:name="при"/>
      <w:bookmarkStart w:id="149" w:name="_Toc482771382"/>
      <w:bookmarkStart w:id="150" w:name="_Toc482894687"/>
      <w:bookmarkStart w:id="151" w:name="_Toc483390053"/>
      <w:bookmarkStart w:id="152" w:name="_Toc487549619"/>
      <w:bookmarkStart w:id="153" w:name="_Toc490726924"/>
      <w:bookmarkStart w:id="154" w:name="_Toc493779889"/>
      <w:bookmarkStart w:id="155" w:name="_Toc510707312"/>
      <w:bookmarkEnd w:id="145"/>
      <w:bookmarkEnd w:id="146"/>
      <w:bookmarkEnd w:id="147"/>
      <w:r>
        <w:rPr>
          <w:rFonts w:eastAsia="Calibri"/>
          <w:lang w:eastAsia="en-US"/>
        </w:rPr>
        <w:lastRenderedPageBreak/>
        <w:t xml:space="preserve">ПРИЛОЖЕНИЕ 1. </w:t>
      </w:r>
      <w:bookmarkEnd w:id="148"/>
      <w:r>
        <w:rPr>
          <w:rFonts w:eastAsia="Calibri"/>
          <w:lang w:eastAsia="en-US"/>
        </w:rPr>
        <w:t xml:space="preserve">ДОПУСКАЕМЫЕ НАГРУЗКИ НА </w:t>
      </w:r>
      <w:bookmarkEnd w:id="149"/>
      <w:bookmarkEnd w:id="150"/>
      <w:bookmarkEnd w:id="151"/>
      <w:bookmarkEnd w:id="152"/>
      <w:r>
        <w:rPr>
          <w:rFonts w:eastAsia="Calibri"/>
          <w:lang w:eastAsia="en-US"/>
        </w:rPr>
        <w:t>ПАТРУБКИ НАСОСОВ</w:t>
      </w:r>
      <w:bookmarkEnd w:id="153"/>
      <w:bookmarkEnd w:id="154"/>
      <w:bookmarkEnd w:id="155"/>
    </w:p>
    <w:p w:rsidR="00374A57" w:rsidRDefault="00374A57">
      <w:pPr>
        <w:pStyle w:val="S0"/>
        <w:rPr>
          <w:rFonts w:eastAsia="Calibri"/>
          <w:lang w:eastAsia="en-US"/>
        </w:rPr>
      </w:pPr>
    </w:p>
    <w:p w:rsidR="00374A57" w:rsidRDefault="00983C8E">
      <w:pPr>
        <w:pStyle w:val="Sd"/>
      </w:pPr>
      <w:r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374A57" w:rsidRDefault="00983C8E">
      <w:pPr>
        <w:pStyle w:val="S0"/>
        <w:spacing w:after="6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Допускаемые </w:t>
      </w:r>
      <w:r>
        <w:rPr>
          <w:rFonts w:ascii="Arial" w:hAnsi="Arial" w:cs="Arial"/>
          <w:b/>
          <w:sz w:val="20"/>
          <w:szCs w:val="20"/>
        </w:rPr>
        <w:t>нагрузки на патрубки насосов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8"/>
        <w:gridCol w:w="977"/>
        <w:gridCol w:w="977"/>
        <w:gridCol w:w="977"/>
        <w:gridCol w:w="977"/>
        <w:gridCol w:w="978"/>
        <w:gridCol w:w="978"/>
        <w:gridCol w:w="978"/>
        <w:gridCol w:w="978"/>
        <w:gridCol w:w="976"/>
      </w:tblGrid>
      <w:tr w:rsidR="00374A57">
        <w:trPr>
          <w:trHeight w:val="301"/>
          <w:jc w:val="center"/>
        </w:trPr>
        <w:tc>
          <w:tcPr>
            <w:tcW w:w="537" w:type="pct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lang w:eastAsia="en-US"/>
              </w:rPr>
              <w:t xml:space="preserve">НАГРУЗКА </w:t>
            </w:r>
          </w:p>
        </w:tc>
        <w:tc>
          <w:tcPr>
            <w:tcW w:w="4463" w:type="pct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bCs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2"/>
                <w:lang w:eastAsia="en-US"/>
              </w:rPr>
              <w:t>НОМИНАЛЬНЫЙ РАЗМЕР ФЛАНЦА (</w:t>
            </w:r>
            <w:r>
              <w:rPr>
                <w:rFonts w:ascii="Arial" w:eastAsia="Calibri" w:hAnsi="Arial" w:cs="Arial"/>
                <w:b/>
                <w:bCs/>
                <w:sz w:val="16"/>
                <w:szCs w:val="22"/>
                <w:lang w:val="en-US" w:eastAsia="en-US"/>
              </w:rPr>
              <w:t>DN</w:t>
            </w:r>
            <w:r>
              <w:rPr>
                <w:rFonts w:ascii="Arial" w:eastAsia="Calibri" w:hAnsi="Arial" w:cs="Arial"/>
                <w:b/>
                <w:bCs/>
                <w:sz w:val="16"/>
                <w:szCs w:val="22"/>
                <w:lang w:eastAsia="en-US"/>
              </w:rPr>
              <w:t>)</w:t>
            </w:r>
          </w:p>
        </w:tc>
      </w:tr>
      <w:tr w:rsidR="00374A57">
        <w:trPr>
          <w:trHeight w:val="263"/>
          <w:jc w:val="center"/>
        </w:trPr>
        <w:tc>
          <w:tcPr>
            <w:tcW w:w="537" w:type="pct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374A57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&lt;50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80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100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150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200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250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300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350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400</w:t>
            </w:r>
          </w:p>
        </w:tc>
      </w:tr>
      <w:tr w:rsidR="00374A57">
        <w:trPr>
          <w:trHeight w:val="263"/>
          <w:jc w:val="center"/>
        </w:trPr>
        <w:tc>
          <w:tcPr>
            <w:tcW w:w="537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lang w:eastAsia="en-US"/>
              </w:rPr>
              <w:t>1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2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3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4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5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6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7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8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9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10</w:t>
            </w:r>
          </w:p>
        </w:tc>
      </w:tr>
      <w:tr w:rsidR="00374A57">
        <w:trPr>
          <w:jc w:val="center"/>
        </w:trPr>
        <w:tc>
          <w:tcPr>
            <w:tcW w:w="537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74A57" w:rsidRDefault="00374A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63" w:type="pct"/>
            <w:gridSpan w:val="9"/>
            <w:tcBorders>
              <w:top w:val="single" w:sz="12" w:space="0" w:color="auto"/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Силы (</w:t>
            </w:r>
            <w:r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>H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374A57">
        <w:trPr>
          <w:jc w:val="center"/>
        </w:trPr>
        <w:tc>
          <w:tcPr>
            <w:tcW w:w="537" w:type="pct"/>
            <w:vMerge/>
            <w:tcBorders>
              <w:left w:val="single" w:sz="12" w:space="0" w:color="auto"/>
            </w:tcBorders>
          </w:tcPr>
          <w:p w:rsidR="00374A57" w:rsidRDefault="00374A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63" w:type="pct"/>
            <w:gridSpan w:val="9"/>
            <w:tcBorders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Каждый верхний патрубок</w:t>
            </w:r>
          </w:p>
        </w:tc>
      </w:tr>
      <w:tr w:rsidR="00374A57">
        <w:trPr>
          <w:jc w:val="center"/>
        </w:trPr>
        <w:tc>
          <w:tcPr>
            <w:tcW w:w="537" w:type="pct"/>
            <w:tcBorders>
              <w:lef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X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Y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Z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R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1280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1330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1930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1160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1780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2560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3110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4480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3780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3110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4890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6920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5340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4450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9630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5340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8000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11700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7120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5780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8900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12780</w:t>
            </w:r>
          </w:p>
        </w:tc>
        <w:tc>
          <w:tcPr>
            <w:tcW w:w="495" w:type="pct"/>
            <w:tcBorders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8450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10230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14850</w:t>
            </w:r>
          </w:p>
        </w:tc>
      </w:tr>
      <w:tr w:rsidR="00374A57">
        <w:trPr>
          <w:jc w:val="center"/>
        </w:trPr>
        <w:tc>
          <w:tcPr>
            <w:tcW w:w="537" w:type="pct"/>
            <w:tcBorders>
              <w:left w:val="single" w:sz="12" w:space="0" w:color="auto"/>
            </w:tcBorders>
          </w:tcPr>
          <w:p w:rsidR="00374A57" w:rsidRDefault="00374A5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4463" w:type="pct"/>
            <w:gridSpan w:val="9"/>
            <w:tcBorders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Каждый боковой патрубок</w:t>
            </w:r>
          </w:p>
        </w:tc>
      </w:tr>
      <w:tr w:rsidR="00374A57">
        <w:trPr>
          <w:jc w:val="center"/>
        </w:trPr>
        <w:tc>
          <w:tcPr>
            <w:tcW w:w="537" w:type="pct"/>
            <w:tcBorders>
              <w:lef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X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Y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Z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R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1280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1330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1930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1780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1160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2560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3110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4480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3780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4890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3110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6920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5340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4450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9630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8000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5340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11700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7120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8900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5780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12780</w:t>
            </w:r>
          </w:p>
        </w:tc>
        <w:tc>
          <w:tcPr>
            <w:tcW w:w="495" w:type="pct"/>
            <w:tcBorders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8450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10230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14850</w:t>
            </w:r>
          </w:p>
        </w:tc>
      </w:tr>
      <w:tr w:rsidR="00374A57">
        <w:trPr>
          <w:jc w:val="center"/>
        </w:trPr>
        <w:tc>
          <w:tcPr>
            <w:tcW w:w="537" w:type="pct"/>
            <w:tcBorders>
              <w:left w:val="single" w:sz="12" w:space="0" w:color="auto"/>
            </w:tcBorders>
          </w:tcPr>
          <w:p w:rsidR="00374A57" w:rsidRDefault="00374A5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4463" w:type="pct"/>
            <w:gridSpan w:val="9"/>
            <w:tcBorders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Каждый нижний патрубок</w:t>
            </w:r>
          </w:p>
        </w:tc>
      </w:tr>
      <w:tr w:rsidR="00374A57">
        <w:trPr>
          <w:jc w:val="center"/>
        </w:trPr>
        <w:tc>
          <w:tcPr>
            <w:tcW w:w="537" w:type="pct"/>
            <w:tcBorders>
              <w:lef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X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Y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Z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F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R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1280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1330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1930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1780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1160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2560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3110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4480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4890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3780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3110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6920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5340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4450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9630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8000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5340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11700</w:t>
            </w:r>
          </w:p>
        </w:tc>
        <w:tc>
          <w:tcPr>
            <w:tcW w:w="496" w:type="pct"/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8900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7120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5780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12780</w:t>
            </w:r>
          </w:p>
        </w:tc>
        <w:tc>
          <w:tcPr>
            <w:tcW w:w="495" w:type="pct"/>
            <w:tcBorders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10230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8450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6670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14850</w:t>
            </w:r>
          </w:p>
        </w:tc>
      </w:tr>
      <w:tr w:rsidR="00374A57">
        <w:trPr>
          <w:jc w:val="center"/>
        </w:trPr>
        <w:tc>
          <w:tcPr>
            <w:tcW w:w="537" w:type="pct"/>
            <w:vMerge w:val="restart"/>
            <w:tcBorders>
              <w:left w:val="single" w:sz="12" w:space="0" w:color="auto"/>
            </w:tcBorders>
          </w:tcPr>
          <w:p w:rsidR="00374A57" w:rsidRDefault="00374A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63" w:type="pct"/>
            <w:gridSpan w:val="9"/>
            <w:tcBorders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Моменты (Н×м)</w:t>
            </w:r>
          </w:p>
        </w:tc>
      </w:tr>
      <w:tr w:rsidR="00374A57">
        <w:trPr>
          <w:jc w:val="center"/>
        </w:trPr>
        <w:tc>
          <w:tcPr>
            <w:tcW w:w="537" w:type="pct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374A57" w:rsidRDefault="00374A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63" w:type="pct"/>
            <w:gridSpan w:val="9"/>
            <w:tcBorders>
              <w:bottom w:val="single" w:sz="4" w:space="0" w:color="auto"/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Каждый патрубок</w:t>
            </w:r>
          </w:p>
        </w:tc>
      </w:tr>
      <w:tr w:rsidR="00374A57">
        <w:trPr>
          <w:jc w:val="center"/>
        </w:trPr>
        <w:tc>
          <w:tcPr>
            <w:tcW w:w="537" w:type="pct"/>
            <w:tcBorders>
              <w:left w:val="single" w:sz="12" w:space="0" w:color="auto"/>
              <w:bottom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M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X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M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Y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M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Z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M</w:t>
            </w:r>
            <w:r>
              <w:rPr>
                <w:rFonts w:eastAsia="Calibri"/>
                <w:sz w:val="20"/>
                <w:szCs w:val="20"/>
                <w:vertAlign w:val="subscript"/>
                <w:lang w:val="en-US" w:eastAsia="en-US"/>
              </w:rPr>
              <w:t>R</w:t>
            </w:r>
          </w:p>
        </w:tc>
        <w:tc>
          <w:tcPr>
            <w:tcW w:w="496" w:type="pct"/>
            <w:tcBorders>
              <w:bottom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460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230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350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620</w:t>
            </w:r>
          </w:p>
        </w:tc>
        <w:tc>
          <w:tcPr>
            <w:tcW w:w="496" w:type="pct"/>
            <w:tcBorders>
              <w:bottom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950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470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720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1280</w:t>
            </w:r>
          </w:p>
        </w:tc>
        <w:tc>
          <w:tcPr>
            <w:tcW w:w="496" w:type="pct"/>
            <w:tcBorders>
              <w:bottom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1330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680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1000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1800</w:t>
            </w:r>
          </w:p>
        </w:tc>
        <w:tc>
          <w:tcPr>
            <w:tcW w:w="496" w:type="pct"/>
            <w:tcBorders>
              <w:bottom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2300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1180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1760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3130</w:t>
            </w:r>
          </w:p>
        </w:tc>
        <w:tc>
          <w:tcPr>
            <w:tcW w:w="496" w:type="pct"/>
            <w:tcBorders>
              <w:bottom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3530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1760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2580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4710</w:t>
            </w:r>
          </w:p>
        </w:tc>
        <w:tc>
          <w:tcPr>
            <w:tcW w:w="496" w:type="pct"/>
            <w:tcBorders>
              <w:bottom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5020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2440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3800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6750</w:t>
            </w:r>
          </w:p>
        </w:tc>
        <w:tc>
          <w:tcPr>
            <w:tcW w:w="496" w:type="pct"/>
            <w:tcBorders>
              <w:bottom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6100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2980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4610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8210</w:t>
            </w:r>
          </w:p>
        </w:tc>
        <w:tc>
          <w:tcPr>
            <w:tcW w:w="496" w:type="pct"/>
            <w:tcBorders>
              <w:bottom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6370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3120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4750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8540</w:t>
            </w:r>
          </w:p>
        </w:tc>
        <w:tc>
          <w:tcPr>
            <w:tcW w:w="495" w:type="pct"/>
            <w:tcBorders>
              <w:bottom w:val="single" w:sz="12" w:space="0" w:color="auto"/>
              <w:right w:val="single" w:sz="12" w:space="0" w:color="auto"/>
            </w:tcBorders>
          </w:tcPr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7320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3660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5420</w:t>
            </w:r>
          </w:p>
          <w:p w:rsidR="00374A57" w:rsidRDefault="00983C8E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9820</w:t>
            </w:r>
          </w:p>
        </w:tc>
      </w:tr>
    </w:tbl>
    <w:p w:rsidR="00374A57" w:rsidRDefault="00374A57">
      <w:pPr>
        <w:ind w:left="567"/>
        <w:jc w:val="left"/>
        <w:rPr>
          <w:rFonts w:eastAsia="Calibri"/>
          <w:i/>
          <w:u w:val="single"/>
          <w:lang w:eastAsia="en-US"/>
        </w:rPr>
      </w:pPr>
    </w:p>
    <w:p w:rsidR="00374A57" w:rsidRDefault="00983C8E">
      <w:pPr>
        <w:ind w:left="567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u w:val="single"/>
          <w:lang w:eastAsia="en-US"/>
        </w:rPr>
        <w:t>Примечания:</w:t>
      </w:r>
      <w:r>
        <w:rPr>
          <w:rFonts w:eastAsia="Calibri"/>
          <w:i/>
          <w:lang w:eastAsia="en-US"/>
        </w:rPr>
        <w:t xml:space="preserve"> </w:t>
      </w:r>
    </w:p>
    <w:p w:rsidR="00374A57" w:rsidRDefault="00983C8E">
      <w:pPr>
        <w:spacing w:before="120"/>
        <w:ind w:left="567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1. Каждое значение, приведенное выше, соответствует диапазону от этого значения со знаком минус до этого значения со знаком плюс.</w:t>
      </w:r>
    </w:p>
    <w:p w:rsidR="00374A57" w:rsidRDefault="00374A57">
      <w:pPr>
        <w:ind w:left="567"/>
        <w:jc w:val="left"/>
        <w:rPr>
          <w:rFonts w:eastAsia="Calibri"/>
          <w:i/>
          <w:lang w:eastAsia="en-US"/>
        </w:rPr>
      </w:pPr>
    </w:p>
    <w:p w:rsidR="00374A57" w:rsidRDefault="00983C8E">
      <w:pPr>
        <w:ind w:left="567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Пример: </w:t>
      </w:r>
    </w:p>
    <w:p w:rsidR="00374A57" w:rsidRDefault="00374A57">
      <w:pPr>
        <w:ind w:left="567"/>
        <w:jc w:val="left"/>
        <w:rPr>
          <w:rFonts w:eastAsia="Calibri"/>
          <w:i/>
          <w:lang w:eastAsia="en-US"/>
        </w:rPr>
      </w:pPr>
    </w:p>
    <w:p w:rsidR="00374A57" w:rsidRDefault="00983C8E">
      <w:pPr>
        <w:ind w:left="567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Значение 160 соответствует диапазону от минус160 до плюс160.</w:t>
      </w:r>
    </w:p>
    <w:p w:rsidR="00374A57" w:rsidRDefault="00983C8E">
      <w:pPr>
        <w:spacing w:before="120"/>
        <w:ind w:left="567"/>
        <w:jc w:val="left"/>
        <w:rPr>
          <w:rFonts w:eastAsia="Calibri"/>
          <w:lang w:eastAsia="en-US"/>
        </w:rPr>
      </w:pPr>
      <w:r>
        <w:rPr>
          <w:rFonts w:eastAsia="Calibri"/>
          <w:i/>
          <w:lang w:eastAsia="en-US"/>
        </w:rPr>
        <w:t>2. Направления нагрузок патрубков (</w:t>
      </w:r>
      <w:r>
        <w:rPr>
          <w:rFonts w:eastAsia="Calibri"/>
          <w:i/>
          <w:lang w:val="en-US" w:eastAsia="en-US"/>
        </w:rPr>
        <w:t>X</w:t>
      </w:r>
      <w:r>
        <w:rPr>
          <w:rFonts w:eastAsia="Calibri"/>
          <w:i/>
          <w:lang w:eastAsia="en-US"/>
        </w:rPr>
        <w:t xml:space="preserve">, </w:t>
      </w:r>
      <w:r>
        <w:rPr>
          <w:rFonts w:eastAsia="Calibri"/>
          <w:i/>
          <w:lang w:val="en-US" w:eastAsia="en-US"/>
        </w:rPr>
        <w:t>Y</w:t>
      </w:r>
      <w:r>
        <w:rPr>
          <w:rFonts w:eastAsia="Calibri"/>
          <w:i/>
          <w:lang w:eastAsia="en-US"/>
        </w:rPr>
        <w:t xml:space="preserve">, </w:t>
      </w:r>
      <w:r>
        <w:rPr>
          <w:rFonts w:eastAsia="Calibri"/>
          <w:i/>
          <w:lang w:val="en-US" w:eastAsia="en-US"/>
        </w:rPr>
        <w:t>Z</w:t>
      </w:r>
      <w:r>
        <w:rPr>
          <w:rFonts w:eastAsia="Calibri"/>
          <w:i/>
          <w:lang w:eastAsia="en-US"/>
        </w:rPr>
        <w:t>) см. на рисунке 4.</w:t>
      </w:r>
    </w:p>
    <w:p w:rsidR="00374A57" w:rsidRDefault="00374A57">
      <w:pPr>
        <w:jc w:val="center"/>
        <w:rPr>
          <w:rFonts w:eastAsia="Calibri"/>
          <w:sz w:val="22"/>
          <w:szCs w:val="22"/>
          <w:lang w:eastAsia="en-US"/>
        </w:rPr>
      </w:pPr>
    </w:p>
    <w:p w:rsidR="00374A57" w:rsidRDefault="00374A57">
      <w:pPr>
        <w:jc w:val="center"/>
        <w:rPr>
          <w:rFonts w:eastAsia="Calibri"/>
          <w:sz w:val="22"/>
          <w:szCs w:val="22"/>
          <w:lang w:eastAsia="en-US"/>
        </w:rPr>
      </w:pPr>
    </w:p>
    <w:p w:rsidR="00374A57" w:rsidRDefault="00374A57">
      <w:pPr>
        <w:jc w:val="center"/>
        <w:rPr>
          <w:rFonts w:eastAsia="Calibri"/>
          <w:sz w:val="22"/>
          <w:szCs w:val="22"/>
          <w:lang w:eastAsia="en-US"/>
        </w:rPr>
      </w:pPr>
    </w:p>
    <w:p w:rsidR="00374A57" w:rsidRDefault="00983C8E">
      <w:pPr>
        <w:jc w:val="center"/>
        <w:rPr>
          <w:rFonts w:eastAsia="Calibri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1589405</wp:posOffset>
            </wp:positionH>
            <wp:positionV relativeFrom="paragraph">
              <wp:posOffset>-404495</wp:posOffset>
            </wp:positionV>
            <wp:extent cx="1967230" cy="143637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74A57" w:rsidRDefault="00374A57">
      <w:pPr>
        <w:pStyle w:val="S5"/>
      </w:pPr>
    </w:p>
    <w:p w:rsidR="00374A57" w:rsidRDefault="00374A57">
      <w:pPr>
        <w:pStyle w:val="S5"/>
      </w:pPr>
    </w:p>
    <w:p w:rsidR="00374A57" w:rsidRDefault="00374A57">
      <w:pPr>
        <w:pStyle w:val="S5"/>
      </w:pPr>
    </w:p>
    <w:p w:rsidR="00374A57" w:rsidRDefault="00374A57">
      <w:pPr>
        <w:pStyle w:val="S5"/>
      </w:pPr>
    </w:p>
    <w:p w:rsidR="00374A57" w:rsidRDefault="00374A57">
      <w:pPr>
        <w:pStyle w:val="S5"/>
      </w:pPr>
    </w:p>
    <w:p w:rsidR="00374A57" w:rsidRDefault="00983C8E">
      <w:pPr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1- центральная ось вала, 2 - всасывающий патрубок (на входе), 3-нагнетательный патрубок (на выходе), 4- центр насоса, 5- центральная линия основания, 6-вертикальная плоскост</w:t>
      </w:r>
      <w:r>
        <w:rPr>
          <w:sz w:val="20"/>
          <w:szCs w:val="20"/>
        </w:rPr>
        <w:t>ь</w:t>
      </w:r>
      <w:r>
        <w:rPr>
          <w:rFonts w:eastAsia="Calibri"/>
          <w:sz w:val="20"/>
          <w:szCs w:val="20"/>
          <w:lang w:eastAsia="en-US"/>
        </w:rPr>
        <w:t>.</w:t>
      </w:r>
    </w:p>
    <w:p w:rsidR="00374A57" w:rsidRDefault="00983C8E">
      <w:pPr>
        <w:pStyle w:val="S5"/>
        <w:rPr>
          <w:rFonts w:eastAsia="Calibri"/>
          <w:szCs w:val="20"/>
          <w:lang w:eastAsia="en-US"/>
        </w:rPr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rPr>
          <w:rFonts w:eastAsia="Calibri"/>
          <w:lang w:eastAsia="en-US"/>
        </w:rPr>
        <w:t xml:space="preserve"> Направление нагрузо</w:t>
      </w:r>
      <w:r>
        <w:rPr>
          <w:rFonts w:eastAsia="Calibri"/>
          <w:lang w:eastAsia="en-US"/>
        </w:rPr>
        <w:t>к патрубков насоса</w:t>
      </w:r>
    </w:p>
    <w:p w:rsidR="00374A57" w:rsidRDefault="00374A57">
      <w:pPr>
        <w:pStyle w:val="M"/>
        <w:sectPr w:rsidR="00374A57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74A57" w:rsidRDefault="00983C8E">
      <w:pPr>
        <w:pStyle w:val="2"/>
        <w:rPr>
          <w:rFonts w:eastAsia="Calibri"/>
          <w:lang w:eastAsia="en-US"/>
        </w:rPr>
      </w:pPr>
      <w:bookmarkStart w:id="156" w:name="_ПРИЛОЖЕНИЕ_3_ОСНОВНЫЕ"/>
      <w:bookmarkStart w:id="157" w:name="_Toc353529762"/>
      <w:bookmarkStart w:id="158" w:name="при3"/>
      <w:bookmarkStart w:id="159" w:name="_Toc482771383"/>
      <w:bookmarkStart w:id="160" w:name="_Toc482894688"/>
      <w:bookmarkStart w:id="161" w:name="_Toc483390054"/>
      <w:bookmarkStart w:id="162" w:name="_Toc487549620"/>
      <w:bookmarkStart w:id="163" w:name="_Toc490726925"/>
      <w:bookmarkStart w:id="164" w:name="_Toc493779890"/>
      <w:bookmarkStart w:id="165" w:name="_Toc510707313"/>
      <w:bookmarkEnd w:id="156"/>
      <w:r>
        <w:rPr>
          <w:rFonts w:eastAsia="Calibri"/>
          <w:lang w:eastAsia="en-US"/>
        </w:rPr>
        <w:lastRenderedPageBreak/>
        <w:t>ПРИЛОЖЕНИЕ </w:t>
      </w:r>
      <w:bookmarkEnd w:id="157"/>
      <w:bookmarkEnd w:id="158"/>
      <w:r>
        <w:rPr>
          <w:rFonts w:eastAsia="Calibri"/>
          <w:lang w:eastAsia="en-US"/>
        </w:rPr>
        <w:t>2. ОСНОВНЫЕ ТЕХНИЧЕСКИЕ ХАРАКТЕРИСТИКИ НАСОСОВ В ЗАВИСИМОСТИ ОТ ПОДАЧИ И НАПОРА</w:t>
      </w:r>
      <w:bookmarkEnd w:id="159"/>
      <w:bookmarkEnd w:id="160"/>
      <w:bookmarkEnd w:id="161"/>
      <w:bookmarkEnd w:id="162"/>
      <w:bookmarkEnd w:id="163"/>
      <w:bookmarkEnd w:id="164"/>
      <w:bookmarkEnd w:id="165"/>
    </w:p>
    <w:p w:rsidR="00374A57" w:rsidRDefault="00374A57">
      <w:pPr>
        <w:pStyle w:val="S0"/>
        <w:rPr>
          <w:rFonts w:eastAsia="Calibri"/>
          <w:lang w:eastAsia="en-US"/>
        </w:rPr>
      </w:pPr>
    </w:p>
    <w:p w:rsidR="00374A57" w:rsidRDefault="00374A57">
      <w:pPr>
        <w:pStyle w:val="S0"/>
        <w:rPr>
          <w:rFonts w:eastAsia="Calibri"/>
          <w:lang w:eastAsia="en-US"/>
        </w:rPr>
      </w:pPr>
    </w:p>
    <w:p w:rsidR="00374A57" w:rsidRDefault="00983C8E">
      <w:pPr>
        <w:pStyle w:val="Sd"/>
      </w:pPr>
      <w:r>
        <w:t xml:space="preserve">Таблица </w:t>
      </w:r>
      <w:r>
        <w:fldChar w:fldCharType="begin"/>
      </w:r>
      <w:r>
        <w:instrText xml:space="preserve"> SEQ Таблица \* ARABIC </w:instrText>
      </w:r>
      <w: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374A57" w:rsidRDefault="00983C8E">
      <w:pPr>
        <w:pStyle w:val="S0"/>
        <w:spacing w:after="6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Основные характеристики насосов в зависимости от подачи и напора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36"/>
        <w:gridCol w:w="840"/>
        <w:gridCol w:w="620"/>
        <w:gridCol w:w="1022"/>
        <w:gridCol w:w="1755"/>
        <w:gridCol w:w="1142"/>
        <w:gridCol w:w="1326"/>
        <w:gridCol w:w="1353"/>
      </w:tblGrid>
      <w:tr w:rsidR="00374A57">
        <w:trPr>
          <w:trHeight w:val="513"/>
          <w:tblHeader/>
          <w:jc w:val="center"/>
        </w:trPr>
        <w:tc>
          <w:tcPr>
            <w:tcW w:w="84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ВИД МТР</w:t>
            </w:r>
          </w:p>
        </w:tc>
        <w:tc>
          <w:tcPr>
            <w:tcW w:w="753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ПОДАЧА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Q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,</w:t>
            </w:r>
          </w:p>
        </w:tc>
        <w:tc>
          <w:tcPr>
            <w:tcW w:w="527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НАПОР H, М</w:t>
            </w:r>
          </w:p>
        </w:tc>
        <w:tc>
          <w:tcPr>
            <w:tcW w:w="905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ДОПУСКАЕМЫЙ КАВИТАЦИОННЫЙ ЗАПАС, Δ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H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bscript"/>
              </w:rPr>
              <w:t>ДОП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, М, НЕ БОЛЕЕ</w:t>
            </w:r>
          </w:p>
        </w:tc>
        <w:tc>
          <w:tcPr>
            <w:tcW w:w="589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КПД, </w:t>
            </w: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</w:rPr>
              <w:t>Η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, %, НЕ МЕНЕЕ</w:t>
            </w:r>
          </w:p>
        </w:tc>
        <w:tc>
          <w:tcPr>
            <w:tcW w:w="684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ЧАСТОТА ВРАЩЕНИЯ </w:t>
            </w: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val="en-US"/>
              </w:rPr>
              <w:t>N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, С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</w:rPr>
              <w:t>-1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(ОБ/МИН)</w:t>
            </w:r>
          </w:p>
        </w:tc>
        <w:tc>
          <w:tcPr>
            <w:tcW w:w="698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МАССА, КГ, НЕ БОЛЕЕ</w:t>
            </w:r>
          </w:p>
        </w:tc>
      </w:tr>
      <w:tr w:rsidR="00374A57">
        <w:trPr>
          <w:trHeight w:val="275"/>
          <w:tblHeader/>
          <w:jc w:val="center"/>
        </w:trPr>
        <w:tc>
          <w:tcPr>
            <w:tcW w:w="84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374A57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М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</w:rPr>
              <w:t>3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/С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М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</w:rPr>
              <w:t>3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/Ч</w:t>
            </w:r>
          </w:p>
        </w:tc>
        <w:tc>
          <w:tcPr>
            <w:tcW w:w="527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374A57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5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374A57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9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374A57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374A57">
            <w:pPr>
              <w:tabs>
                <w:tab w:val="left" w:pos="610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8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374A57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74A57">
        <w:trPr>
          <w:trHeight w:val="290"/>
          <w:tblHeader/>
          <w:jc w:val="center"/>
        </w:trPr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9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68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6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4A57" w:rsidRDefault="00983C8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8</w:t>
            </w:r>
          </w:p>
        </w:tc>
      </w:tr>
      <w:tr w:rsidR="00374A57">
        <w:trPr>
          <w:trHeight w:val="392"/>
          <w:jc w:val="center"/>
        </w:trPr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13-70-0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13-70-г</w:t>
            </w:r>
          </w:p>
        </w:tc>
        <w:tc>
          <w:tcPr>
            <w:tcW w:w="43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0,0036</w:t>
            </w:r>
          </w:p>
        </w:tc>
        <w:tc>
          <w:tcPr>
            <w:tcW w:w="320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52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</w:t>
            </w:r>
          </w:p>
        </w:tc>
        <w:tc>
          <w:tcPr>
            <w:tcW w:w="905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менее 55</w:t>
            </w:r>
          </w:p>
        </w:tc>
        <w:tc>
          <w:tcPr>
            <w:tcW w:w="684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 (3000)</w:t>
            </w:r>
          </w:p>
        </w:tc>
        <w:tc>
          <w:tcPr>
            <w:tcW w:w="6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195</w:t>
            </w:r>
          </w:p>
        </w:tc>
      </w:tr>
      <w:tr w:rsidR="00374A57">
        <w:trPr>
          <w:trHeight w:val="560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13-105-0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</w:rPr>
              <w:t>13-105-г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225</w:t>
            </w:r>
          </w:p>
        </w:tc>
      </w:tr>
      <w:tr w:rsidR="00374A57">
        <w:trPr>
          <w:trHeight w:val="412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13-140-0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13-140-г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255</w:t>
            </w:r>
          </w:p>
        </w:tc>
      </w:tr>
      <w:tr w:rsidR="00374A57">
        <w:trPr>
          <w:trHeight w:val="547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13-175-0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13-175-г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175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280</w:t>
            </w:r>
          </w:p>
        </w:tc>
      </w:tr>
      <w:tr w:rsidR="00374A57">
        <w:trPr>
          <w:trHeight w:val="555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13-210-0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13-210-г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310</w:t>
            </w:r>
          </w:p>
        </w:tc>
      </w:tr>
      <w:tr w:rsidR="00374A57">
        <w:trPr>
          <w:trHeight w:val="563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13-245-0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13-245-г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245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340</w:t>
            </w:r>
          </w:p>
        </w:tc>
      </w:tr>
      <w:tr w:rsidR="00374A57">
        <w:trPr>
          <w:trHeight w:val="543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13-280-0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13-280-г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370</w:t>
            </w:r>
          </w:p>
        </w:tc>
      </w:tr>
      <w:tr w:rsidR="00374A57">
        <w:trPr>
          <w:trHeight w:val="579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13-315-0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13-315-г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315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390</w:t>
            </w:r>
          </w:p>
        </w:tc>
      </w:tr>
      <w:tr w:rsidR="00374A57">
        <w:trPr>
          <w:trHeight w:val="545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13-350-0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13-350-г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425</w:t>
            </w:r>
          </w:p>
        </w:tc>
      </w:tr>
      <w:tr w:rsidR="00374A57">
        <w:trPr>
          <w:trHeight w:val="49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38-44-0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38-44-г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0,011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</w:t>
            </w: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3,6</w:t>
            </w:r>
          </w:p>
        </w:tc>
        <w:tc>
          <w:tcPr>
            <w:tcW w:w="5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Более 69</w:t>
            </w:r>
          </w:p>
        </w:tc>
        <w:tc>
          <w:tcPr>
            <w:tcW w:w="6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5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>
              <w:rPr>
                <w:rFonts w:eastAsia="Times New Roman"/>
                <w:sz w:val="20"/>
                <w:szCs w:val="20"/>
                <w:lang w:val="en-US"/>
              </w:rPr>
              <w:t>30</w:t>
            </w:r>
            <w:r>
              <w:rPr>
                <w:rFonts w:eastAsia="Times New Roman"/>
                <w:sz w:val="20"/>
                <w:szCs w:val="20"/>
              </w:rPr>
              <w:t>00)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145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38-44-н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195</w:t>
            </w:r>
          </w:p>
        </w:tc>
      </w:tr>
      <w:tr w:rsidR="00374A57">
        <w:trPr>
          <w:trHeight w:val="465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66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66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198</w:t>
            </w:r>
          </w:p>
        </w:tc>
      </w:tr>
      <w:tr w:rsidR="00374A57">
        <w:trPr>
          <w:trHeight w:val="271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66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225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88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88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88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219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88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255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110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110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239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110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280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132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132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132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259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132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310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154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154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280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154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340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176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176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176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300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176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370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198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198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198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321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198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390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220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220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341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38-</w:t>
            </w:r>
            <w:r>
              <w:rPr>
                <w:rFonts w:eastAsia="Times New Roman"/>
                <w:sz w:val="20"/>
                <w:szCs w:val="20"/>
                <w:lang w:val="en-US"/>
              </w:rPr>
              <w:t>220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425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>
              <w:rPr>
                <w:rFonts w:eastAsia="Times New Roman"/>
                <w:sz w:val="20"/>
                <w:szCs w:val="20"/>
                <w:lang w:val="en-US"/>
              </w:rPr>
              <w:t>66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60-66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</w:t>
            </w:r>
            <w:r>
              <w:rPr>
                <w:rFonts w:eastAsia="Times New Roman"/>
                <w:sz w:val="20"/>
                <w:szCs w:val="20"/>
                <w:lang w:val="en-US"/>
              </w:rPr>
              <w:t>0167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4</w:t>
            </w:r>
            <w:r>
              <w:rPr>
                <w:rFonts w:eastAsia="Times New Roman"/>
                <w:sz w:val="20"/>
                <w:szCs w:val="20"/>
              </w:rPr>
              <w:t>,</w:t>
            </w:r>
            <w:r>
              <w:rPr>
                <w:rFonts w:eastAsia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Более 69</w:t>
            </w:r>
          </w:p>
        </w:tc>
        <w:tc>
          <w:tcPr>
            <w:tcW w:w="6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50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(3000)</w:t>
            </w: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60-66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>
              <w:rPr>
                <w:rFonts w:eastAsia="Times New Roman"/>
                <w:sz w:val="20"/>
                <w:szCs w:val="20"/>
                <w:lang w:val="en-US"/>
              </w:rPr>
              <w:t>99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60-99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60-99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>
              <w:rPr>
                <w:rFonts w:eastAsia="Times New Roman"/>
                <w:sz w:val="20"/>
                <w:szCs w:val="20"/>
                <w:lang w:val="en-US"/>
              </w:rPr>
              <w:t>132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60-132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132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60-132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4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>
              <w:rPr>
                <w:rFonts w:eastAsia="Times New Roman"/>
                <w:sz w:val="20"/>
                <w:szCs w:val="20"/>
                <w:lang w:val="en-US"/>
              </w:rPr>
              <w:t>165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60-165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</w:t>
            </w:r>
            <w:r>
              <w:rPr>
                <w:rFonts w:eastAsia="Times New Roman"/>
                <w:sz w:val="20"/>
                <w:szCs w:val="20"/>
                <w:lang w:val="en-US"/>
              </w:rPr>
              <w:t>0167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165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4</w:t>
            </w:r>
            <w:r>
              <w:rPr>
                <w:rFonts w:eastAsia="Times New Roman"/>
                <w:sz w:val="20"/>
                <w:szCs w:val="20"/>
              </w:rPr>
              <w:t>,</w:t>
            </w:r>
            <w:r>
              <w:rPr>
                <w:rFonts w:eastAsia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50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(3000)</w:t>
            </w: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60-165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447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>
              <w:rPr>
                <w:rFonts w:eastAsia="Times New Roman"/>
                <w:sz w:val="20"/>
                <w:szCs w:val="20"/>
                <w:lang w:val="en-US"/>
              </w:rPr>
              <w:t>198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60-198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198</w:t>
            </w: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60-198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>
              <w:rPr>
                <w:rFonts w:eastAsia="Times New Roman"/>
                <w:sz w:val="20"/>
                <w:szCs w:val="20"/>
                <w:lang w:val="en-US"/>
              </w:rPr>
              <w:t>231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60-231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231</w:t>
            </w: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60-231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0,0167</w:t>
            </w: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>
              <w:rPr>
                <w:rFonts w:eastAsia="Times New Roman"/>
                <w:sz w:val="20"/>
                <w:szCs w:val="20"/>
                <w:lang w:val="en-US"/>
              </w:rPr>
              <w:t>264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60-264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</w:t>
            </w: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60-264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>
              <w:rPr>
                <w:rFonts w:eastAsia="Times New Roman"/>
                <w:sz w:val="20"/>
                <w:szCs w:val="20"/>
                <w:lang w:val="en-US"/>
              </w:rPr>
              <w:t>297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60-297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297</w:t>
            </w: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60-297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>
              <w:rPr>
                <w:rFonts w:eastAsia="Times New Roman"/>
                <w:sz w:val="20"/>
                <w:szCs w:val="20"/>
                <w:lang w:val="en-US"/>
              </w:rPr>
              <w:t>330</w:t>
            </w:r>
            <w:r>
              <w:rPr>
                <w:rFonts w:eastAsia="Times New Roman"/>
                <w:sz w:val="20"/>
                <w:szCs w:val="20"/>
              </w:rPr>
              <w:t>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60-330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60-330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105</w:t>
            </w:r>
            <w:r>
              <w:rPr>
                <w:rFonts w:eastAsia="Times New Roman"/>
                <w:sz w:val="20"/>
                <w:szCs w:val="20"/>
              </w:rPr>
              <w:t>-98-0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105</w:t>
            </w:r>
            <w:r>
              <w:rPr>
                <w:rFonts w:eastAsia="Times New Roman"/>
                <w:sz w:val="20"/>
                <w:szCs w:val="20"/>
              </w:rPr>
              <w:t>-98-г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0,03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</w:t>
            </w: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98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Более 61</w:t>
            </w: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519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  <w:lang w:val="en-US"/>
              </w:rPr>
              <w:t>105</w:t>
            </w:r>
            <w:r>
              <w:rPr>
                <w:rFonts w:eastAsia="Times New Roman"/>
                <w:sz w:val="20"/>
                <w:szCs w:val="20"/>
              </w:rPr>
              <w:t>-98-н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105-147-0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14</w:t>
            </w:r>
            <w:r>
              <w:rPr>
                <w:rFonts w:eastAsia="Times New Roman"/>
                <w:sz w:val="20"/>
                <w:szCs w:val="20"/>
                <w:lang w:val="en-US"/>
              </w:rPr>
              <w:t>7</w:t>
            </w:r>
            <w:r>
              <w:rPr>
                <w:rFonts w:eastAsia="Times New Roman"/>
                <w:sz w:val="20"/>
                <w:szCs w:val="20"/>
              </w:rPr>
              <w:t>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147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564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14</w:t>
            </w:r>
            <w:r>
              <w:rPr>
                <w:rFonts w:eastAsia="Times New Roman"/>
                <w:sz w:val="20"/>
                <w:szCs w:val="20"/>
                <w:lang w:val="en-US"/>
              </w:rPr>
              <w:t>7</w:t>
            </w:r>
            <w:r>
              <w:rPr>
                <w:rFonts w:eastAsia="Times New Roman"/>
                <w:sz w:val="20"/>
                <w:szCs w:val="20"/>
              </w:rPr>
              <w:t>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564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105-196-0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196-г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196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196-н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105-245-0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245-г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245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245-н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ЦНС 105-294-0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294-г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294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784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294-н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105-343-0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343-г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343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851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343-н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105-392-0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392-г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392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392-н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105-441-0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441-г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441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988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441-н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105-490-0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490-г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1057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105</w:t>
            </w:r>
            <w:r>
              <w:rPr>
                <w:rFonts w:eastAsia="Times New Roman"/>
                <w:sz w:val="20"/>
                <w:szCs w:val="20"/>
                <w:lang w:val="en-US"/>
              </w:rPr>
              <w:t>-</w:t>
            </w:r>
            <w:r>
              <w:rPr>
                <w:rFonts w:eastAsia="Times New Roman"/>
                <w:sz w:val="20"/>
                <w:szCs w:val="20"/>
              </w:rPr>
              <w:t>490-н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110-550-н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0,03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550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Более 67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3000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1530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180-85-0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180-85-г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0,05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</w:t>
            </w: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(1500)</w:t>
            </w: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180-85-н</w:t>
            </w:r>
          </w:p>
        </w:tc>
        <w:tc>
          <w:tcPr>
            <w:tcW w:w="43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180-128-0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180-128-г</w:t>
            </w:r>
          </w:p>
        </w:tc>
        <w:tc>
          <w:tcPr>
            <w:tcW w:w="43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</w:t>
            </w: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180-128-н</w:t>
            </w:r>
          </w:p>
        </w:tc>
        <w:tc>
          <w:tcPr>
            <w:tcW w:w="43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180-170-0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</w:rPr>
              <w:t>180-170-г</w:t>
            </w:r>
          </w:p>
        </w:tc>
        <w:tc>
          <w:tcPr>
            <w:tcW w:w="43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170</w:t>
            </w: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180-170-н</w:t>
            </w:r>
          </w:p>
        </w:tc>
        <w:tc>
          <w:tcPr>
            <w:tcW w:w="43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180-212-0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180-212-г</w:t>
            </w:r>
          </w:p>
        </w:tc>
        <w:tc>
          <w:tcPr>
            <w:tcW w:w="43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212</w:t>
            </w: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180-212-н</w:t>
            </w:r>
          </w:p>
        </w:tc>
        <w:tc>
          <w:tcPr>
            <w:tcW w:w="43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180-255-0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180-255-г</w:t>
            </w:r>
          </w:p>
        </w:tc>
        <w:tc>
          <w:tcPr>
            <w:tcW w:w="43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255</w:t>
            </w:r>
          </w:p>
        </w:tc>
        <w:tc>
          <w:tcPr>
            <w:tcW w:w="9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1120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180-255-н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0,05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255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(1500)</w:t>
            </w: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180-297-0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180-297-г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297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180-297-н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180-340-0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180-340-г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1325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180-340-н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180-383-0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180-383-г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383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1430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180-383-н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180-425-0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180-425-г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425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1530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180-425-н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180-650-н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0,05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650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3000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2060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ЦНС 300-120-0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300-120-г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0,083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Более 79</w:t>
            </w:r>
          </w:p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(1500)</w:t>
            </w: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1186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300-120-н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300-180-0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300-180-г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1348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300-180-н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300-240-0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300-240-г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300-240-н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300-300-0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300-300-г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1721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</w:rPr>
              <w:t>300-300-н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300-360-0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300-360-г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300-360-н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300-420-0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300-420-г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0,083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420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(1500)</w:t>
            </w: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2049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300-420-н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300-480-0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300-480-г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2266</w:t>
            </w:r>
          </w:p>
        </w:tc>
      </w:tr>
      <w:tr w:rsidR="00374A57">
        <w:trPr>
          <w:trHeight w:val="297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300-480-н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300-540-0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ЦНС </w:t>
            </w:r>
            <w:r>
              <w:rPr>
                <w:rFonts w:eastAsia="Times New Roman"/>
                <w:sz w:val="20"/>
                <w:szCs w:val="20"/>
              </w:rPr>
              <w:t>300-540-г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0,083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540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(1500)</w:t>
            </w: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2431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300-540-н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ЦНС 300-600-0</w:t>
            </w:r>
          </w:p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300-600-г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2595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300-600-н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500-160-0</w:t>
            </w: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0,139</w:t>
            </w:r>
          </w:p>
        </w:tc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500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160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5,0</w:t>
            </w: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(1500)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2457</w:t>
            </w:r>
          </w:p>
        </w:tc>
      </w:tr>
      <w:tr w:rsidR="00374A57">
        <w:trPr>
          <w:trHeight w:val="256"/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500-240-0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</w:rPr>
              <w:t>2777</w:t>
            </w:r>
          </w:p>
        </w:tc>
      </w:tr>
      <w:tr w:rsidR="00374A5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500-320-0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3097</w:t>
            </w:r>
          </w:p>
        </w:tc>
      </w:tr>
      <w:tr w:rsidR="00374A5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500-400-0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3417</w:t>
            </w:r>
          </w:p>
        </w:tc>
      </w:tr>
      <w:tr w:rsidR="00374A5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500-480-0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3774</w:t>
            </w:r>
          </w:p>
        </w:tc>
      </w:tr>
      <w:tr w:rsidR="00374A5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500-560-0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4124</w:t>
            </w:r>
          </w:p>
        </w:tc>
      </w:tr>
      <w:tr w:rsidR="00374A5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500-640-0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4474</w:t>
            </w:r>
          </w:p>
        </w:tc>
      </w:tr>
      <w:tr w:rsidR="00374A5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500-720-0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4824</w:t>
            </w:r>
          </w:p>
        </w:tc>
      </w:tr>
      <w:tr w:rsidR="00374A5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500-800-0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5174</w:t>
            </w:r>
          </w:p>
        </w:tc>
      </w:tr>
      <w:tr w:rsidR="00374A5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7" w:type="dxa"/>
            </w:tcMar>
          </w:tcPr>
          <w:p w:rsidR="00374A57" w:rsidRDefault="00983C8E">
            <w:pPr>
              <w:jc w:val="lef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ЦНС 500-880-0</w:t>
            </w:r>
          </w:p>
        </w:tc>
        <w:tc>
          <w:tcPr>
            <w:tcW w:w="433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4A57" w:rsidRDefault="00374A57">
            <w:pPr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4A57" w:rsidRDefault="00983C8E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880</w:t>
            </w: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4A57" w:rsidRDefault="00374A57">
            <w:pPr>
              <w:tabs>
                <w:tab w:val="left" w:pos="610"/>
              </w:tabs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74A57" w:rsidRDefault="00983C8E">
            <w:pPr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5524</w:t>
            </w:r>
          </w:p>
        </w:tc>
      </w:tr>
    </w:tbl>
    <w:p w:rsidR="00374A57" w:rsidRDefault="00374A57">
      <w:pPr>
        <w:pStyle w:val="S0"/>
        <w:rPr>
          <w:sz w:val="22"/>
          <w:szCs w:val="22"/>
        </w:rPr>
      </w:pPr>
    </w:p>
    <w:sectPr w:rsidR="00374A57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57" w:rsidRDefault="00983C8E">
      <w:r>
        <w:separator/>
      </w:r>
    </w:p>
  </w:endnote>
  <w:endnote w:type="continuationSeparator" w:id="0">
    <w:p w:rsidR="00374A57" w:rsidRDefault="0098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2000505040000020004"/>
    <w:charset w:val="CC"/>
    <w:family w:val="modern"/>
    <w:notTrueType/>
    <w:pitch w:val="variable"/>
    <w:sig w:usb0="80000283" w:usb1="0000204A" w:usb2="00000000" w:usb3="00000000" w:csb0="00000004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9070000" w:usb2="00000010" w:usb3="00000000" w:csb0="000A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983C8E">
    <w:pPr>
      <w:pStyle w:val="ab"/>
      <w:framePr w:wrap="around" w:vAnchor="text" w:hAnchor="margin" w:xAlign="right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separate"/>
    </w:r>
    <w:r>
      <w:rPr>
        <w:rStyle w:val="affa"/>
        <w:noProof/>
      </w:rPr>
      <w:t>18</w:t>
    </w:r>
    <w:r>
      <w:rPr>
        <w:rStyle w:val="affa"/>
      </w:rPr>
      <w:fldChar w:fldCharType="end"/>
    </w:r>
  </w:p>
  <w:p w:rsidR="00374A57" w:rsidRDefault="00374A57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983C8E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настоящий ЛНД принадлежат ПАО «НК «Роснефть». ЛНД не может быть полностью или частично воспроизведён, тиражирован и распространён без разрешения ПАО </w:t>
    </w:r>
    <w:r>
      <w:rPr>
        <w:rFonts w:ascii="Arial" w:hAnsi="Arial" w:cs="Arial"/>
        <w:sz w:val="16"/>
        <w:szCs w:val="16"/>
      </w:rPr>
      <w:t>«НК «Роснефть».</w:t>
    </w:r>
  </w:p>
  <w:p w:rsidR="00374A57" w:rsidRDefault="00374A57">
    <w:pPr>
      <w:rPr>
        <w:rFonts w:ascii="Arial" w:hAnsi="Arial" w:cs="Arial"/>
        <w:sz w:val="16"/>
        <w:szCs w:val="16"/>
      </w:rPr>
    </w:pPr>
  </w:p>
  <w:p w:rsidR="00374A57" w:rsidRDefault="00983C8E">
    <w:pPr>
      <w:pStyle w:val="ab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ПАО «НК 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74A57">
      <w:tc>
        <w:tcPr>
          <w:tcW w:w="5000" w:type="pct"/>
          <w:tcBorders>
            <w:top w:val="single" w:sz="12" w:space="0" w:color="FFD200"/>
          </w:tcBorders>
          <w:vAlign w:val="center"/>
        </w:tcPr>
        <w:p w:rsidR="00374A57" w:rsidRDefault="00983C8E">
          <w:pPr>
            <w:pStyle w:val="a9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МЕТОДИЧЕСКИЕ УКАЗАНИЯ КОМПАНИИ «EДИНЫЕ ТЕХНИЧЕСКИЕ ТРЕБОВАНИЯ. НАСОСЫ ЦЕНТРОБЕЖНЫЕ ТИПА ЦНС НИЗКОНАПОРНЫЕ»</w:t>
          </w:r>
        </w:p>
      </w:tc>
    </w:tr>
    <w:tr w:rsidR="00374A57">
      <w:trPr>
        <w:trHeight w:val="201"/>
      </w:trPr>
      <w:tc>
        <w:tcPr>
          <w:tcW w:w="5000" w:type="pct"/>
          <w:vAlign w:val="center"/>
        </w:tcPr>
        <w:p w:rsidR="00374A57" w:rsidRDefault="00983C8E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П1-01.04 М-0022  ВЕРСИЯ 2.00</w:t>
          </w:r>
        </w:p>
      </w:tc>
    </w:tr>
  </w:tbl>
  <w:p w:rsidR="00374A57" w:rsidRDefault="00983C8E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341630</wp:posOffset>
              </wp:positionH>
              <wp:positionV relativeFrom="paragraph">
                <wp:posOffset>201930</wp:posOffset>
              </wp:positionV>
              <wp:extent cx="5895975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597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4A57" w:rsidRDefault="00983C8E">
                          <w:pPr>
                            <w:spacing w:before="12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Style w:val="af1"/>
                              <w:rFonts w:ascii="Arial" w:hAnsi="Arial" w:cs="Arial"/>
                              <w:color w:val="999999"/>
                              <w:sz w:val="12"/>
                              <w:szCs w:val="12"/>
                            </w:rPr>
                            <w:t xml:space="preserve">СПРАВОЧНО. Выгружено из каталога «НОБ» системы </w:t>
                          </w:r>
                          <w:r>
                            <w:rPr>
                              <w:rStyle w:val="af1"/>
                              <w:rFonts w:ascii="Arial" w:hAnsi="Arial" w:cs="Arial"/>
                              <w:color w:val="999999"/>
                              <w:sz w:val="12"/>
                              <w:szCs w:val="12"/>
                              <w:lang w:val="en-US"/>
                            </w:rPr>
                            <w:t>PayDox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  <w:sz w:val="12"/>
                              <w:szCs w:val="12"/>
                            </w:rPr>
                            <w:t xml:space="preserve"> ОАО «Удмуртнефть»       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26.9pt;margin-top:15.9pt;width:464.2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" filled="f" stroked="f" strokeweight="1.3pt">
              <v:textbox>
                <w:txbxContent>
                  <w:p w:rsidR="00374A57" w:rsidRDefault="00983C8E">
                    <w:pPr>
                      <w:spacing w:before="12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Style w:val="af1"/>
                        <w:rFonts w:ascii="Arial" w:hAnsi="Arial" w:cs="Arial"/>
                        <w:color w:val="999999"/>
                        <w:sz w:val="12"/>
                        <w:szCs w:val="12"/>
                      </w:rPr>
                      <w:t xml:space="preserve">СПРАВОЧНО. Выгружено из каталога «НОБ» системы </w:t>
                    </w:r>
                    <w:r>
                      <w:rPr>
                        <w:rStyle w:val="af1"/>
                        <w:rFonts w:ascii="Arial" w:hAnsi="Arial" w:cs="Arial"/>
                        <w:color w:val="999999"/>
                        <w:sz w:val="12"/>
                        <w:szCs w:val="12"/>
                        <w:lang w:val="en-US"/>
                      </w:rPr>
                      <w:t>PayDox</w:t>
                    </w:r>
                    <w:r>
                      <w:rPr>
                        <w:rFonts w:ascii="Arial" w:hAnsi="Arial" w:cs="Arial"/>
                        <w:b/>
                        <w:bCs/>
                        <w:color w:val="999999"/>
                        <w:sz w:val="12"/>
                        <w:szCs w:val="12"/>
                      </w:rPr>
                      <w:t xml:space="preserve"> ОАО «Удмуртнефть»       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983C8E">
    <w:pPr>
      <w:pStyle w:val="ab"/>
      <w:framePr w:wrap="around" w:vAnchor="text" w:hAnchor="margin" w:xAlign="right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separate"/>
    </w:r>
    <w:r>
      <w:rPr>
        <w:rStyle w:val="affa"/>
        <w:noProof/>
      </w:rPr>
      <w:t>18</w:t>
    </w:r>
    <w:r>
      <w:rPr>
        <w:rStyle w:val="affa"/>
      </w:rPr>
      <w:fldChar w:fldCharType="end"/>
    </w:r>
  </w:p>
  <w:p w:rsidR="00374A57" w:rsidRDefault="00374A57">
    <w:pPr>
      <w:pStyle w:val="a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74A57">
      <w:tc>
        <w:tcPr>
          <w:tcW w:w="5000" w:type="pct"/>
          <w:tcBorders>
            <w:top w:val="single" w:sz="12" w:space="0" w:color="FFD200"/>
          </w:tcBorders>
          <w:vAlign w:val="center"/>
        </w:tcPr>
        <w:p w:rsidR="00374A57" w:rsidRDefault="00983C8E">
          <w:pPr>
            <w:pStyle w:val="a9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МЕТОДИЧЕСКИЕ УКАЗАНИЯ КОМПАНИИ «EДИНЫЕ ТЕХНИЧЕСКИЕ 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ТРЕБОВАНИЯ. НАСОСЫ ЦЕНТРОБЕЖНЫЕ ТИПА ЦНС НИЗКОНАПОРНЫЕ»</w:t>
          </w:r>
        </w:p>
      </w:tc>
    </w:tr>
    <w:tr w:rsidR="00374A57">
      <w:trPr>
        <w:trHeight w:val="201"/>
      </w:trPr>
      <w:tc>
        <w:tcPr>
          <w:tcW w:w="5000" w:type="pct"/>
          <w:vAlign w:val="center"/>
        </w:tcPr>
        <w:p w:rsidR="00374A57" w:rsidRDefault="00983C8E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П1-01.04 М-0022  ВЕРСИЯ 2.00</w:t>
          </w:r>
        </w:p>
      </w:tc>
    </w:tr>
  </w:tbl>
  <w:p w:rsidR="00374A57" w:rsidRDefault="00983C8E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313056</wp:posOffset>
              </wp:positionH>
              <wp:positionV relativeFrom="paragraph">
                <wp:posOffset>201930</wp:posOffset>
              </wp:positionV>
              <wp:extent cx="5924550" cy="333375"/>
              <wp:effectExtent l="0" t="0" r="0" b="952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245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4A57" w:rsidRDefault="00983C8E">
                          <w:pPr>
                            <w:spacing w:before="12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Style w:val="af1"/>
                              <w:rFonts w:ascii="Arial" w:hAnsi="Arial" w:cs="Arial"/>
                              <w:color w:val="999999"/>
                              <w:sz w:val="12"/>
                              <w:szCs w:val="12"/>
                            </w:rPr>
                            <w:t xml:space="preserve">СПРАВОЧНО. Выгружено из каталога «НОБ» системы </w:t>
                          </w:r>
                          <w:r>
                            <w:rPr>
                              <w:rStyle w:val="af1"/>
                              <w:rFonts w:ascii="Arial" w:hAnsi="Arial" w:cs="Arial"/>
                              <w:color w:val="999999"/>
                              <w:sz w:val="12"/>
                              <w:szCs w:val="12"/>
                              <w:lang w:val="en-US"/>
                            </w:rPr>
                            <w:t>PayDox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  <w:sz w:val="12"/>
                              <w:szCs w:val="12"/>
                            </w:rPr>
                            <w:t xml:space="preserve"> ОАО «Удмуртнефть»       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left:0;text-align:left;margin-left:24.65pt;margin-top:15.9pt;width:466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4yAwgIAAME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" filled="f" stroked="f" strokeweight="1.3pt">
              <v:textbox>
                <w:txbxContent>
                  <w:p w:rsidR="00374A57" w:rsidRDefault="00983C8E">
                    <w:pPr>
                      <w:spacing w:before="12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Style w:val="af1"/>
                        <w:rFonts w:ascii="Arial" w:hAnsi="Arial" w:cs="Arial"/>
                        <w:color w:val="999999"/>
                        <w:sz w:val="12"/>
                        <w:szCs w:val="12"/>
                      </w:rPr>
                      <w:t xml:space="preserve">СПРАВОЧНО. Выгружено из каталога «НОБ» системы </w:t>
                    </w:r>
                    <w:r>
                      <w:rPr>
                        <w:rStyle w:val="af1"/>
                        <w:rFonts w:ascii="Arial" w:hAnsi="Arial" w:cs="Arial"/>
                        <w:color w:val="999999"/>
                        <w:sz w:val="12"/>
                        <w:szCs w:val="12"/>
                        <w:lang w:val="en-US"/>
                      </w:rPr>
                      <w:t>PayDox</w:t>
                    </w:r>
                    <w:r>
                      <w:rPr>
                        <w:rFonts w:ascii="Arial" w:hAnsi="Arial" w:cs="Arial"/>
                        <w:b/>
                        <w:bCs/>
                        <w:color w:val="999999"/>
                        <w:sz w:val="12"/>
                        <w:szCs w:val="12"/>
                      </w:rPr>
                      <w:t xml:space="preserve"> ОАО «Удмуртнефть»       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57" w:rsidRDefault="00983C8E">
      <w:r>
        <w:separator/>
      </w:r>
    </w:p>
  </w:footnote>
  <w:footnote w:type="continuationSeparator" w:id="0">
    <w:p w:rsidR="00374A57" w:rsidRDefault="00983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jc w:val="cent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ОБОЗНАЧЕНИЯ И СОКРАЩЕНИЯ</w:t>
          </w:r>
        </w:p>
      </w:tc>
    </w:tr>
  </w:tbl>
  <w:p w:rsidR="00374A57" w:rsidRDefault="00374A57">
    <w:pPr>
      <w:pStyle w:val="a9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ОБОЗНАЧЕНИЯ И СОКРАЩЕНИЯ</w:t>
          </w:r>
        </w:p>
      </w:tc>
    </w:tr>
  </w:tbl>
  <w:p w:rsidR="00374A57" w:rsidRDefault="00374A57">
    <w:pPr>
      <w:pStyle w:val="a9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ОБЩАЯ ЧАСТЬ</w:t>
          </w:r>
        </w:p>
      </w:tc>
    </w:tr>
  </w:tbl>
  <w:p w:rsidR="00374A57" w:rsidRDefault="00374A57">
    <w:pPr>
      <w:pStyle w:val="a9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ТРЕБОВАНИЯ К ПРОЕКТИРОВАНИЮ, ИЗГОТОВЛЕНИЮ И ПОСТАВКЕ ОБОРУДОВАНИЯ</w:t>
          </w:r>
        </w:p>
      </w:tc>
    </w:tr>
  </w:tbl>
  <w:p w:rsidR="00374A57" w:rsidRDefault="00374A57">
    <w:pPr>
      <w:pStyle w:val="a9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УСЛОВНОЕ ОБОЗНАЧЕНИЕ</w:t>
          </w:r>
        </w:p>
      </w:tc>
    </w:tr>
  </w:tbl>
  <w:p w:rsidR="00374A57" w:rsidRDefault="00374A5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ССЫЛКИ</w:t>
          </w:r>
        </w:p>
      </w:tc>
    </w:tr>
  </w:tbl>
  <w:p w:rsidR="00374A57" w:rsidRDefault="00374A57">
    <w:pPr>
      <w:pStyle w:val="a9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983C8E">
    <w:pPr>
      <w:pStyle w:val="a9"/>
      <w:ind w:right="360"/>
      <w:rPr>
        <w:color w:val="FFFFFF"/>
        <w:lang w:val="en-US"/>
      </w:rPr>
    </w:pPr>
    <w:r>
      <w:rPr>
        <w:color w:val="FFFFFF"/>
        <w:lang w:val="en-US"/>
      </w:rPr>
      <w:t>Edited OK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РЕГИСТРАЦИЯ ИЗМЕНЕНИЙ ЛОКАЛЬНОГО НОРМАТИВНОГО ДОКУМЕНТА</w:t>
          </w:r>
        </w:p>
      </w:tc>
    </w:tr>
  </w:tbl>
  <w:p w:rsidR="00374A57" w:rsidRDefault="00374A57">
    <w:pPr>
      <w:pStyle w:val="a9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374A57" w:rsidRDefault="00374A57">
    <w:pPr>
      <w:pStyle w:val="a9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:rsidR="00374A57" w:rsidRDefault="00374A57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ВВОДНЫЕ ПОЛОЖЕНИЯ</w:t>
          </w:r>
        </w:p>
      </w:tc>
    </w:tr>
  </w:tbl>
  <w:p w:rsidR="00374A57" w:rsidRDefault="00374A57">
    <w:pPr>
      <w:pStyle w:val="a9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57" w:rsidRDefault="00374A57">
    <w:pPr>
      <w:pStyle w:val="a9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74A5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74A57" w:rsidRDefault="00983C8E">
          <w:pPr>
            <w:pStyle w:val="a9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ТЕРМИНЫ И ОПРЕДЕЛЕНИЯ</w:t>
          </w:r>
        </w:p>
      </w:tc>
    </w:tr>
  </w:tbl>
  <w:p w:rsidR="00374A57" w:rsidRDefault="00374A5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7B8A"/>
    <w:multiLevelType w:val="hybridMultilevel"/>
    <w:tmpl w:val="86060366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93E46D6"/>
    <w:multiLevelType w:val="hybridMultilevel"/>
    <w:tmpl w:val="9140CEB6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079E4"/>
    <w:multiLevelType w:val="hybridMultilevel"/>
    <w:tmpl w:val="F370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15BC7"/>
    <w:multiLevelType w:val="hybridMultilevel"/>
    <w:tmpl w:val="5102472C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54BDC"/>
    <w:multiLevelType w:val="hybridMultilevel"/>
    <w:tmpl w:val="11AC3D40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96554"/>
    <w:multiLevelType w:val="hybridMultilevel"/>
    <w:tmpl w:val="2CA65B86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D41D8"/>
    <w:multiLevelType w:val="hybridMultilevel"/>
    <w:tmpl w:val="6C6E3398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01786"/>
    <w:multiLevelType w:val="hybridMultilevel"/>
    <w:tmpl w:val="4B42A564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4E125A"/>
    <w:multiLevelType w:val="hybridMultilevel"/>
    <w:tmpl w:val="143A3F8C"/>
    <w:lvl w:ilvl="0" w:tplc="34786AE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sz w:val="24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E4068F"/>
    <w:multiLevelType w:val="hybridMultilevel"/>
    <w:tmpl w:val="730882E4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C472D5"/>
    <w:multiLevelType w:val="hybridMultilevel"/>
    <w:tmpl w:val="4F5E3B84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6631F2"/>
    <w:multiLevelType w:val="hybridMultilevel"/>
    <w:tmpl w:val="BFA2234A"/>
    <w:lvl w:ilvl="0" w:tplc="593E2EC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84D25D7"/>
    <w:multiLevelType w:val="hybridMultilevel"/>
    <w:tmpl w:val="AA389F7C"/>
    <w:lvl w:ilvl="0" w:tplc="3B161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F93400"/>
    <w:multiLevelType w:val="multilevel"/>
    <w:tmpl w:val="ED64A524"/>
    <w:styleLink w:val="1"/>
    <w:lvl w:ilvl="0">
      <w:start w:val="1"/>
      <w:numFmt w:val="decimal"/>
      <w:suff w:val="space"/>
      <w:lvlText w:val="3.%1"/>
      <w:lvlJc w:val="left"/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firstLine="851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35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"/>
      <w:lvlJc w:val="left"/>
      <w:pPr>
        <w:ind w:firstLine="357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>
    <w:nsid w:val="3C513F2E"/>
    <w:multiLevelType w:val="hybridMultilevel"/>
    <w:tmpl w:val="4B461BB0"/>
    <w:lvl w:ilvl="0" w:tplc="804673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sz w:val="24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D3693"/>
    <w:multiLevelType w:val="hybridMultilevel"/>
    <w:tmpl w:val="367EE1B4"/>
    <w:lvl w:ilvl="0" w:tplc="3366443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sz w:val="24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FA18FF"/>
    <w:multiLevelType w:val="hybridMultilevel"/>
    <w:tmpl w:val="5D46BD0A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3086C"/>
    <w:multiLevelType w:val="hybridMultilevel"/>
    <w:tmpl w:val="D0AAC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2E4119"/>
    <w:multiLevelType w:val="hybridMultilevel"/>
    <w:tmpl w:val="5374E638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118D4"/>
    <w:multiLevelType w:val="hybridMultilevel"/>
    <w:tmpl w:val="8E62D172"/>
    <w:lvl w:ilvl="0" w:tplc="8640CD1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sz w:val="24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B0F12E2"/>
    <w:multiLevelType w:val="hybridMultilevel"/>
    <w:tmpl w:val="2A289266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34099"/>
    <w:multiLevelType w:val="hybridMultilevel"/>
    <w:tmpl w:val="D220A8CA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AA4896"/>
    <w:multiLevelType w:val="multilevel"/>
    <w:tmpl w:val="11680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26">
    <w:nsid w:val="602D633F"/>
    <w:multiLevelType w:val="multilevel"/>
    <w:tmpl w:val="9CA28AA2"/>
    <w:lvl w:ilvl="0">
      <w:start w:val="7"/>
      <w:numFmt w:val="decimal"/>
      <w:suff w:val="space"/>
      <w:lvlText w:val="%1"/>
      <w:lvlJc w:val="left"/>
      <w:pPr>
        <w:ind w:left="360" w:hanging="3"/>
      </w:pPr>
      <w:rPr>
        <w:rFonts w:cs="Times New Roman" w:hint="default"/>
      </w:rPr>
    </w:lvl>
    <w:lvl w:ilvl="1">
      <w:start w:val="2"/>
      <w:numFmt w:val="decimal"/>
      <w:suff w:val="space"/>
      <w:lvlText w:val="%1.%2"/>
      <w:lvlJc w:val="left"/>
      <w:pPr>
        <w:ind w:firstLine="357"/>
      </w:pPr>
      <w:rPr>
        <w:rFonts w:cs="Times New Roman" w:hint="default"/>
      </w:rPr>
    </w:lvl>
    <w:lvl w:ilvl="2">
      <w:start w:val="1"/>
      <w:numFmt w:val="decimal"/>
      <w:lvlRestart w:val="0"/>
      <w:pStyle w:val="a"/>
      <w:suff w:val="space"/>
      <w:lvlText w:val="8.%2.%3"/>
      <w:lvlJc w:val="left"/>
      <w:pPr>
        <w:ind w:left="69" w:firstLine="35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"/>
      <w:lvlJc w:val="left"/>
      <w:pPr>
        <w:ind w:firstLine="357"/>
      </w:pPr>
      <w:rPr>
        <w:rFonts w:cs="Times New Roman" w:hint="default"/>
        <w:b w:val="0"/>
        <w:i w:val="0"/>
      </w:rPr>
    </w:lvl>
    <w:lvl w:ilvl="4">
      <w:start w:val="1"/>
      <w:numFmt w:val="decimal"/>
      <w:suff w:val="space"/>
      <w:lvlText w:val="%1.%2.%3.%4.%5"/>
      <w:lvlJc w:val="left"/>
      <w:pPr>
        <w:ind w:firstLine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7">
    <w:nsid w:val="65914AE4"/>
    <w:multiLevelType w:val="hybridMultilevel"/>
    <w:tmpl w:val="84A664E8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9">
    <w:nsid w:val="6732248C"/>
    <w:multiLevelType w:val="hybridMultilevel"/>
    <w:tmpl w:val="9C62EB3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975575"/>
    <w:multiLevelType w:val="hybridMultilevel"/>
    <w:tmpl w:val="50DC85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621C91"/>
    <w:multiLevelType w:val="multilevel"/>
    <w:tmpl w:val="F9FCED94"/>
    <w:lvl w:ilvl="0">
      <w:start w:val="1"/>
      <w:numFmt w:val="bullet"/>
      <w:pStyle w:val="lists"/>
      <w:lvlText w:val="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sn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pStyle w:val="listsnn"/>
      <w:lvlText w:val="○"/>
      <w:lvlJc w:val="left"/>
      <w:pPr>
        <w:tabs>
          <w:tab w:val="num" w:pos="1418"/>
        </w:tabs>
        <w:ind w:left="1418" w:hanging="567"/>
      </w:pPr>
      <w:rPr>
        <w:rFonts w:ascii="Arial" w:hAnsi="Arial" w:hint="default"/>
      </w:rPr>
    </w:lvl>
    <w:lvl w:ilvl="3">
      <w:start w:val="1"/>
      <w:numFmt w:val="bullet"/>
      <w:pStyle w:val="listsnnn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tabs>
          <w:tab w:val="num" w:pos="2597"/>
        </w:tabs>
        <w:ind w:left="259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957"/>
        </w:tabs>
        <w:ind w:left="295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317"/>
        </w:tabs>
        <w:ind w:left="331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677"/>
        </w:tabs>
        <w:ind w:left="367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037"/>
        </w:tabs>
        <w:ind w:left="4037" w:hanging="360"/>
      </w:pPr>
      <w:rPr>
        <w:rFonts w:cs="Times New Roman" w:hint="default"/>
      </w:rPr>
    </w:lvl>
  </w:abstractNum>
  <w:abstractNum w:abstractNumId="32">
    <w:nsid w:val="6D9719F3"/>
    <w:multiLevelType w:val="hybridMultilevel"/>
    <w:tmpl w:val="6C16F970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A9358D"/>
    <w:multiLevelType w:val="hybridMultilevel"/>
    <w:tmpl w:val="1EC4B514"/>
    <w:lvl w:ilvl="0" w:tplc="73C27D68">
      <w:start w:val="1"/>
      <w:numFmt w:val="bullet"/>
      <w:pStyle w:val="10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CB19AA"/>
    <w:multiLevelType w:val="hybridMultilevel"/>
    <w:tmpl w:val="7BCE04D8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8C079E"/>
    <w:multiLevelType w:val="hybridMultilevel"/>
    <w:tmpl w:val="ADA04474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086141"/>
    <w:multiLevelType w:val="hybridMultilevel"/>
    <w:tmpl w:val="B164F14A"/>
    <w:lvl w:ilvl="0" w:tplc="759445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560384"/>
    <w:multiLevelType w:val="multilevel"/>
    <w:tmpl w:val="EF2AC986"/>
    <w:lvl w:ilvl="0">
      <w:start w:val="1"/>
      <w:numFmt w:val="decimal"/>
      <w:pStyle w:val="S10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26"/>
  </w:num>
  <w:num w:numId="3">
    <w:abstractNumId w:val="29"/>
  </w:num>
  <w:num w:numId="4">
    <w:abstractNumId w:val="33"/>
  </w:num>
  <w:num w:numId="5">
    <w:abstractNumId w:val="31"/>
  </w:num>
  <w:num w:numId="6">
    <w:abstractNumId w:val="37"/>
  </w:num>
  <w:num w:numId="7">
    <w:abstractNumId w:val="22"/>
  </w:num>
  <w:num w:numId="8">
    <w:abstractNumId w:val="1"/>
  </w:num>
  <w:num w:numId="9">
    <w:abstractNumId w:val="13"/>
  </w:num>
  <w:num w:numId="10">
    <w:abstractNumId w:val="28"/>
  </w:num>
  <w:num w:numId="11">
    <w:abstractNumId w:val="25"/>
  </w:num>
  <w:num w:numId="12">
    <w:abstractNumId w:val="11"/>
  </w:num>
  <w:num w:numId="13">
    <w:abstractNumId w:val="10"/>
  </w:num>
  <w:num w:numId="14">
    <w:abstractNumId w:val="32"/>
  </w:num>
  <w:num w:numId="15">
    <w:abstractNumId w:val="27"/>
  </w:num>
  <w:num w:numId="16">
    <w:abstractNumId w:val="7"/>
  </w:num>
  <w:num w:numId="17">
    <w:abstractNumId w:val="18"/>
  </w:num>
  <w:num w:numId="18">
    <w:abstractNumId w:val="2"/>
  </w:num>
  <w:num w:numId="19">
    <w:abstractNumId w:val="8"/>
  </w:num>
  <w:num w:numId="20">
    <w:abstractNumId w:val="20"/>
  </w:num>
  <w:num w:numId="21">
    <w:abstractNumId w:val="9"/>
  </w:num>
  <w:num w:numId="22">
    <w:abstractNumId w:val="0"/>
  </w:num>
  <w:num w:numId="23">
    <w:abstractNumId w:val="17"/>
  </w:num>
  <w:num w:numId="24">
    <w:abstractNumId w:val="24"/>
  </w:num>
  <w:num w:numId="25">
    <w:abstractNumId w:val="21"/>
  </w:num>
  <w:num w:numId="26">
    <w:abstractNumId w:val="6"/>
  </w:num>
  <w:num w:numId="27">
    <w:abstractNumId w:val="36"/>
  </w:num>
  <w:num w:numId="28">
    <w:abstractNumId w:val="34"/>
  </w:num>
  <w:num w:numId="29">
    <w:abstractNumId w:val="4"/>
  </w:num>
  <w:num w:numId="30">
    <w:abstractNumId w:val="16"/>
  </w:num>
  <w:num w:numId="31">
    <w:abstractNumId w:val="23"/>
  </w:num>
  <w:num w:numId="32">
    <w:abstractNumId w:val="35"/>
  </w:num>
  <w:num w:numId="33">
    <w:abstractNumId w:val="5"/>
  </w:num>
  <w:num w:numId="34">
    <w:abstractNumId w:val="3"/>
  </w:num>
  <w:num w:numId="35">
    <w:abstractNumId w:val="30"/>
  </w:num>
  <w:num w:numId="36">
    <w:abstractNumId w:val="12"/>
  </w:num>
  <w:num w:numId="37">
    <w:abstractNumId w:val="19"/>
  </w:num>
  <w:num w:numId="38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V+SizlhYjXv1ywu7LJ3MaJrhHSY=" w:salt="dWRBvFJ4R3Stot72Oi8MtQ=="/>
  <w:defaultTabStop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57"/>
    <w:rsid w:val="00374A57"/>
    <w:rsid w:val="0098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/>
    <w:lsdException w:name="toc 2" w:uiPriority="39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1">
    <w:name w:val="heading 1"/>
    <w:aliases w:val="Заголовок 1 Знак1,новая страница,Заголовок 1 Знак2,Заголовок 1 Знак1 Знак2,новая страница Знак1,Заголовок 1 Знак1 Знак Знак2,Заголовок 1 Знак1 Знак3,Заголовок 1 Знак Знак2,Заголовок 1 Знак1 Знак1 Знак,Заголовок 1 Знак Знак Знак1 Знак,Раздел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нак,Заголовок 2 Знак1,Знак2 Знак,Заголовок 2 Знак Знак,Знак2 Знак Знак,Знак Знак4 Знак,Заголовок 2 Знак1 Знак1 Знак,Заголовок 2 Знак2 Знак,Знак2 Знак Знак1 Знак1,Заголовок 2 Знак Знак Знак1,Знак2 З,заголово,заголовок2,1. Заголовок 2,Знак2"/>
    <w:basedOn w:val="a0"/>
    <w:next w:val="a0"/>
    <w:link w:val="20"/>
    <w:qFormat/>
    <w:pPr>
      <w:keepNext/>
      <w:outlineLvl w:val="1"/>
    </w:pPr>
    <w:rPr>
      <w:rFonts w:ascii="Arial" w:hAnsi="Arial"/>
      <w:b/>
      <w:bCs/>
      <w:iCs/>
      <w:caps/>
      <w:szCs w:val="28"/>
    </w:rPr>
  </w:style>
  <w:style w:type="paragraph" w:styleId="3">
    <w:name w:val="heading 3"/>
    <w:aliases w:val="- 1.1.1,Пункт,- 1.1.11,- 1.1.12,- 1.1.13,- 1.1.14,H3,Caaieiaie 3 Ciae,Çàãîëîâîê 3 Çíàê,Gliederung3,Заголовок 3 Знак Знак Знак,Gliederung3 Знак,Ведомость (название),Ведомость (название) Знак,- 1.1.1 Знак"/>
    <w:basedOn w:val="a0"/>
    <w:next w:val="a0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pPr>
      <w:keepNext/>
      <w:ind w:right="-365"/>
      <w:jc w:val="right"/>
      <w:outlineLvl w:val="3"/>
    </w:pPr>
    <w:rPr>
      <w:rFonts w:ascii="Arial" w:hAnsi="Arial" w:cs="Arial"/>
      <w:b/>
      <w:sz w:val="20"/>
      <w:szCs w:val="20"/>
    </w:rPr>
  </w:style>
  <w:style w:type="paragraph" w:styleId="5">
    <w:name w:val="heading 5"/>
    <w:basedOn w:val="a0"/>
    <w:next w:val="a0"/>
    <w:link w:val="50"/>
    <w:uiPriority w:val="99"/>
    <w:qFormat/>
    <w:pPr>
      <w:spacing w:before="240" w:after="60"/>
      <w:outlineLvl w:val="4"/>
    </w:pPr>
    <w:rPr>
      <w:b/>
      <w:bCs/>
      <w:i/>
      <w:iCs/>
      <w:color w:val="000000"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pPr>
      <w:spacing w:before="240" w:after="60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pPr>
      <w:spacing w:before="240" w:after="60"/>
      <w:outlineLvl w:val="6"/>
    </w:pPr>
    <w:rPr>
      <w:color w:val="000000"/>
    </w:rPr>
  </w:style>
  <w:style w:type="paragraph" w:styleId="8">
    <w:name w:val="heading 8"/>
    <w:basedOn w:val="a0"/>
    <w:next w:val="a0"/>
    <w:link w:val="80"/>
    <w:uiPriority w:val="99"/>
    <w:qFormat/>
    <w:pPr>
      <w:spacing w:before="240" w:after="60"/>
      <w:outlineLvl w:val="7"/>
    </w:pPr>
    <w:rPr>
      <w:i/>
      <w:iCs/>
      <w:color w:val="000000"/>
    </w:rPr>
  </w:style>
  <w:style w:type="paragraph" w:styleId="9">
    <w:name w:val="heading 9"/>
    <w:basedOn w:val="a0"/>
    <w:next w:val="a0"/>
    <w:link w:val="90"/>
    <w:uiPriority w:val="99"/>
    <w:qFormat/>
    <w:pPr>
      <w:spacing w:before="240" w:after="60"/>
      <w:outlineLvl w:val="8"/>
    </w:pPr>
    <w:rPr>
      <w:rFonts w:ascii="Arial" w:hAnsi="Arial" w:cs="Arial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Заголовок 1 Знак1 Знак,новая страница Знак,Заголовок 1 Знак2 Знак,Заголовок 1 Знак1 Знак2 Знак,новая страница Знак1 Знак,Заголовок 1 Знак1 Знак Знак2 Знак,Заголовок 1 Знак1 Знак3 Знак,Заголовок 1 Знак Знак2 Знак,Раздел Знак"/>
    <w:basedOn w:val="a1"/>
    <w:link w:val="11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Знак Знак1,Заголовок 2 Знак1 Знак,Знак2 Знак Знак1,Заголовок 2 Знак Знак Знак,Знак2 Знак Знак Знак,Знак Знак4 Знак Знак,Заголовок 2 Знак1 Знак1 Знак Знак,Заголовок 2 Знак2 Знак Знак,Знак2 Знак Знак1 Знак1 Знак,Знак2 З Знак,заголово Знак"/>
    <w:basedOn w:val="a1"/>
    <w:link w:val="2"/>
    <w:rPr>
      <w:rFonts w:ascii="Arial" w:eastAsiaTheme="minorEastAsia" w:hAnsi="Arial" w:cs="Times New Roman"/>
      <w:b/>
      <w:bCs/>
      <w:iCs/>
      <w:caps/>
      <w:sz w:val="24"/>
      <w:szCs w:val="28"/>
      <w:lang w:eastAsia="ru-RU"/>
    </w:rPr>
  </w:style>
  <w:style w:type="character" w:customStyle="1" w:styleId="30">
    <w:name w:val="Заголовок 3 Знак"/>
    <w:aliases w:val="- 1.1.1 Знак1,Пункт Знак,- 1.1.11 Знак,- 1.1.12 Знак,- 1.1.13 Знак,- 1.1.14 Знак,H3 Знак,Caaieiaie 3 Ciae Знак,Çàãîëîâîê 3 Çíàê Знак,Gliederung3 Знак1,Заголовок 3 Знак Знак Знак Знак,Gliederung3 Знак Знак,Ведомость (название) Знак1"/>
    <w:basedOn w:val="a1"/>
    <w:link w:val="3"/>
    <w:rPr>
      <w:rFonts w:ascii="Arial" w:eastAsiaTheme="minorEastAsia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Pr>
      <w:rFonts w:ascii="Arial" w:eastAsiaTheme="minorEastAsia" w:hAnsi="Arial" w:cs="Arial"/>
      <w:b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Pr>
      <w:rFonts w:ascii="Times New Roman" w:eastAsiaTheme="minorEastAsia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Pr>
      <w:rFonts w:ascii="Times New Roman" w:eastAsiaTheme="minorEastAsia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1"/>
    <w:link w:val="7"/>
    <w:uiPriority w:val="99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Pr>
      <w:rFonts w:ascii="Times New Roman" w:eastAsiaTheme="minorEastAsia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Pr>
      <w:rFonts w:ascii="Arial" w:eastAsiaTheme="minorEastAsia" w:hAnsi="Arial" w:cs="Arial"/>
      <w:color w:val="000000"/>
      <w:lang w:eastAsia="ru-RU"/>
    </w:rPr>
  </w:style>
  <w:style w:type="paragraph" w:customStyle="1" w:styleId="a4">
    <w:name w:val="ФИО"/>
    <w:basedOn w:val="a0"/>
    <w:pPr>
      <w:spacing w:after="180"/>
      <w:ind w:left="5670"/>
    </w:pPr>
    <w:rPr>
      <w:szCs w:val="20"/>
    </w:rPr>
  </w:style>
  <w:style w:type="paragraph" w:styleId="13">
    <w:name w:val="index 1"/>
    <w:basedOn w:val="a0"/>
    <w:next w:val="a0"/>
  </w:style>
  <w:style w:type="paragraph" w:styleId="a5">
    <w:name w:val="index heading"/>
    <w:basedOn w:val="a0"/>
    <w:next w:val="13"/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Body Text"/>
    <w:aliases w:val=" Знак"/>
    <w:basedOn w:val="a0"/>
    <w:link w:val="a8"/>
    <w:uiPriority w:val="99"/>
    <w:pPr>
      <w:spacing w:after="120"/>
    </w:pPr>
  </w:style>
  <w:style w:type="character" w:customStyle="1" w:styleId="a8">
    <w:name w:val="Основной текст Знак"/>
    <w:aliases w:val=" Знак Знак"/>
    <w:basedOn w:val="a1"/>
    <w:link w:val="a7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4">
    <w:name w:val="toc 1"/>
    <w:basedOn w:val="a0"/>
    <w:next w:val="a0"/>
    <w:uiPriority w:val="39"/>
    <w:pPr>
      <w:tabs>
        <w:tab w:val="right" w:leader="dot" w:pos="9628"/>
      </w:tabs>
      <w:spacing w:before="360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0"/>
    <w:next w:val="a0"/>
    <w:uiPriority w:val="39"/>
    <w:pPr>
      <w:spacing w:before="240"/>
    </w:pPr>
    <w:rPr>
      <w:b/>
      <w:bCs/>
      <w:sz w:val="20"/>
      <w:szCs w:val="20"/>
    </w:rPr>
  </w:style>
  <w:style w:type="paragraph" w:styleId="31">
    <w:name w:val="Body Text 3"/>
    <w:basedOn w:val="a0"/>
    <w:link w:val="32"/>
    <w:pPr>
      <w:spacing w:before="240" w:after="240"/>
    </w:pPr>
  </w:style>
  <w:style w:type="character" w:customStyle="1" w:styleId="32">
    <w:name w:val="Основной текст 3 Знак"/>
    <w:basedOn w:val="a1"/>
    <w:link w:val="3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3">
    <w:name w:val="toc 3"/>
    <w:basedOn w:val="a0"/>
    <w:next w:val="a0"/>
    <w:uiPriority w:val="39"/>
    <w:qFormat/>
    <w:pPr>
      <w:ind w:left="240"/>
    </w:pPr>
    <w:rPr>
      <w:sz w:val="20"/>
      <w:szCs w:val="20"/>
    </w:rPr>
  </w:style>
  <w:style w:type="paragraph" w:styleId="ad">
    <w:name w:val="footnote text"/>
    <w:basedOn w:val="a0"/>
    <w:link w:val="ae"/>
    <w:rPr>
      <w:sz w:val="20"/>
      <w:szCs w:val="20"/>
    </w:rPr>
  </w:style>
  <w:style w:type="character" w:customStyle="1" w:styleId="ae">
    <w:name w:val="Текст сноски Знак"/>
    <w:basedOn w:val="a1"/>
    <w:link w:val="a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">
    <w:name w:val="footnote reference"/>
    <w:rPr>
      <w:vertAlign w:val="superscript"/>
    </w:rPr>
  </w:style>
  <w:style w:type="paragraph" w:styleId="34">
    <w:name w:val="Body Text Indent 3"/>
    <w:basedOn w:val="a0"/>
    <w:link w:val="35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f0">
    <w:name w:val="Текст таблица"/>
    <w:basedOn w:val="a0"/>
    <w:uiPriority w:val="99"/>
    <w:pPr>
      <w:numPr>
        <w:ilvl w:val="12"/>
      </w:numPr>
      <w:spacing w:before="60"/>
    </w:pPr>
    <w:rPr>
      <w:iCs/>
      <w:sz w:val="22"/>
      <w:szCs w:val="20"/>
    </w:rPr>
  </w:style>
  <w:style w:type="character" w:styleId="af1">
    <w:name w:val="Strong"/>
    <w:qFormat/>
    <w:rPr>
      <w:b/>
      <w:bCs/>
    </w:rPr>
  </w:style>
  <w:style w:type="paragraph" w:customStyle="1" w:styleId="15">
    <w:name w:val="Список 1"/>
    <w:basedOn w:val="af2"/>
    <w:link w:val="16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szCs w:val="20"/>
    </w:rPr>
  </w:style>
  <w:style w:type="paragraph" w:styleId="af2">
    <w:name w:val="List Bullet"/>
    <w:basedOn w:val="a0"/>
    <w:pPr>
      <w:tabs>
        <w:tab w:val="num" w:pos="900"/>
      </w:tabs>
      <w:ind w:left="900" w:hanging="360"/>
    </w:pPr>
  </w:style>
  <w:style w:type="paragraph" w:styleId="af3">
    <w:name w:val="caption"/>
    <w:basedOn w:val="a0"/>
    <w:next w:val="a0"/>
    <w:qFormat/>
    <w:rPr>
      <w:b/>
      <w:bCs/>
      <w:sz w:val="20"/>
      <w:szCs w:val="20"/>
    </w:rPr>
  </w:style>
  <w:style w:type="character" w:styleId="af4">
    <w:name w:val="annotation reference"/>
    <w:uiPriority w:val="99"/>
    <w:rPr>
      <w:sz w:val="16"/>
      <w:szCs w:val="16"/>
    </w:rPr>
  </w:style>
  <w:style w:type="paragraph" w:styleId="af5">
    <w:name w:val="annotation text"/>
    <w:basedOn w:val="a0"/>
    <w:link w:val="af6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9">
    <w:name w:val="Balloon Text"/>
    <w:basedOn w:val="a0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rPr>
      <w:rFonts w:ascii="Tahoma" w:eastAsiaTheme="minorEastAsia" w:hAnsi="Tahoma" w:cs="Tahoma"/>
      <w:sz w:val="16"/>
      <w:szCs w:val="16"/>
      <w:lang w:eastAsia="ru-RU"/>
    </w:rPr>
  </w:style>
  <w:style w:type="paragraph" w:styleId="41">
    <w:name w:val="toc 4"/>
    <w:basedOn w:val="a0"/>
    <w:next w:val="a0"/>
    <w:pPr>
      <w:ind w:left="480"/>
    </w:pPr>
    <w:rPr>
      <w:sz w:val="20"/>
      <w:szCs w:val="20"/>
    </w:rPr>
  </w:style>
  <w:style w:type="paragraph" w:styleId="51">
    <w:name w:val="toc 5"/>
    <w:basedOn w:val="a0"/>
    <w:next w:val="a0"/>
    <w:pPr>
      <w:ind w:left="720"/>
    </w:pPr>
    <w:rPr>
      <w:sz w:val="20"/>
      <w:szCs w:val="20"/>
    </w:rPr>
  </w:style>
  <w:style w:type="paragraph" w:styleId="61">
    <w:name w:val="toc 6"/>
    <w:basedOn w:val="a0"/>
    <w:next w:val="a0"/>
    <w:pPr>
      <w:ind w:left="960"/>
    </w:pPr>
    <w:rPr>
      <w:sz w:val="20"/>
      <w:szCs w:val="20"/>
    </w:rPr>
  </w:style>
  <w:style w:type="paragraph" w:styleId="71">
    <w:name w:val="toc 7"/>
    <w:basedOn w:val="a0"/>
    <w:next w:val="a0"/>
    <w:pPr>
      <w:ind w:left="1200"/>
    </w:pPr>
    <w:rPr>
      <w:sz w:val="20"/>
      <w:szCs w:val="20"/>
    </w:rPr>
  </w:style>
  <w:style w:type="paragraph" w:styleId="81">
    <w:name w:val="toc 8"/>
    <w:basedOn w:val="a0"/>
    <w:next w:val="a0"/>
    <w:pPr>
      <w:ind w:left="1440"/>
    </w:pPr>
    <w:rPr>
      <w:sz w:val="20"/>
      <w:szCs w:val="20"/>
    </w:rPr>
  </w:style>
  <w:style w:type="paragraph" w:styleId="91">
    <w:name w:val="toc 9"/>
    <w:basedOn w:val="a0"/>
    <w:next w:val="a0"/>
    <w:pPr>
      <w:ind w:left="1680"/>
    </w:pPr>
    <w:rPr>
      <w:sz w:val="20"/>
      <w:szCs w:val="20"/>
    </w:rPr>
  </w:style>
  <w:style w:type="paragraph" w:customStyle="1" w:styleId="afb">
    <w:name w:val="текст резюме"/>
    <w:basedOn w:val="a0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szCs w:val="20"/>
    </w:rPr>
  </w:style>
  <w:style w:type="paragraph" w:customStyle="1" w:styleId="afc">
    <w:name w:val="Знак 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Текст МУ"/>
    <w:basedOn w:val="a0"/>
    <w:link w:val="afe"/>
    <w:pPr>
      <w:spacing w:before="180" w:after="120"/>
    </w:pPr>
    <w:rPr>
      <w:szCs w:val="20"/>
    </w:rPr>
  </w:style>
  <w:style w:type="character" w:customStyle="1" w:styleId="afe">
    <w:name w:val="Текст МУ Знак"/>
    <w:link w:val="afd"/>
    <w:rPr>
      <w:rFonts w:ascii="Times New Roman" w:eastAsiaTheme="minorEastAsia" w:hAnsi="Times New Roman" w:cs="Times New Roman"/>
      <w:sz w:val="24"/>
      <w:szCs w:val="20"/>
      <w:lang w:eastAsia="ru-RU"/>
    </w:rPr>
  </w:style>
  <w:style w:type="paragraph" w:customStyle="1" w:styleId="aff">
    <w:name w:val="Термин МУ"/>
    <w:basedOn w:val="afd"/>
    <w:link w:val="aff0"/>
    <w:rPr>
      <w:rFonts w:ascii="Arial" w:hAnsi="Arial"/>
      <w:b/>
      <w:bCs/>
      <w:i/>
      <w:iCs/>
    </w:rPr>
  </w:style>
  <w:style w:type="character" w:customStyle="1" w:styleId="aff0">
    <w:name w:val="Термин МУ Знак"/>
    <w:link w:val="aff"/>
    <w:rPr>
      <w:rFonts w:ascii="Arial" w:eastAsiaTheme="minorEastAsia" w:hAnsi="Arial" w:cs="Times New Roman"/>
      <w:b/>
      <w:bCs/>
      <w:i/>
      <w:iCs/>
      <w:sz w:val="24"/>
      <w:szCs w:val="20"/>
      <w:lang w:eastAsia="ru-RU"/>
    </w:rPr>
  </w:style>
  <w:style w:type="paragraph" w:styleId="aff1">
    <w:name w:val="Normal (Web)"/>
    <w:basedOn w:val="a0"/>
    <w:uiPriority w:val="99"/>
    <w:pPr>
      <w:spacing w:before="100" w:beforeAutospacing="1" w:after="100" w:afterAutospacing="1"/>
    </w:pPr>
  </w:style>
  <w:style w:type="character" w:styleId="aff2">
    <w:name w:val="Emphasis"/>
    <w:qFormat/>
    <w:rPr>
      <w:i/>
      <w:iCs/>
    </w:rPr>
  </w:style>
  <w:style w:type="character" w:customStyle="1" w:styleId="16">
    <w:name w:val="Список 1 Знак"/>
    <w:link w:val="15"/>
    <w:rPr>
      <w:rFonts w:ascii="Times New Roman" w:eastAsiaTheme="minorEastAsia" w:hAnsi="Times New Roman" w:cs="Times New Roman"/>
      <w:sz w:val="24"/>
      <w:szCs w:val="20"/>
      <w:lang w:eastAsia="ru-RU"/>
    </w:rPr>
  </w:style>
  <w:style w:type="character" w:customStyle="1" w:styleId="urtxtstd">
    <w:name w:val="urtxtstd"/>
    <w:basedOn w:val="a1"/>
  </w:style>
  <w:style w:type="paragraph" w:customStyle="1" w:styleId="aff3">
    <w:name w:val="Знак Знак"/>
    <w:basedOn w:val="a0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ff4">
    <w:name w:val="Plain Text"/>
    <w:basedOn w:val="a0"/>
    <w:link w:val="aff5"/>
    <w:uiPriority w:val="99"/>
    <w:rPr>
      <w:rFonts w:ascii="Courier New" w:hAnsi="Courier New" w:cs="Courier New"/>
      <w:sz w:val="20"/>
      <w:szCs w:val="20"/>
    </w:rPr>
  </w:style>
  <w:style w:type="character" w:customStyle="1" w:styleId="aff5">
    <w:name w:val="Текст Знак"/>
    <w:basedOn w:val="a1"/>
    <w:link w:val="aff4"/>
    <w:uiPriority w:val="99"/>
    <w:rPr>
      <w:rFonts w:ascii="Courier New" w:eastAsiaTheme="minorEastAsia" w:hAnsi="Courier New" w:cs="Courier New"/>
      <w:sz w:val="20"/>
      <w:szCs w:val="20"/>
      <w:lang w:eastAsia="ru-RU"/>
    </w:rPr>
  </w:style>
  <w:style w:type="table" w:styleId="aff6">
    <w:name w:val="Table Grid"/>
    <w:basedOn w:val="a2"/>
    <w:uiPriority w:val="5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ndnote text"/>
    <w:basedOn w:val="a0"/>
    <w:link w:val="aff8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9">
    <w:name w:val="endnote reference"/>
    <w:rPr>
      <w:vertAlign w:val="superscript"/>
    </w:rPr>
  </w:style>
  <w:style w:type="character" w:styleId="affa">
    <w:name w:val="page number"/>
    <w:basedOn w:val="a1"/>
    <w:uiPriority w:val="99"/>
  </w:style>
  <w:style w:type="paragraph" w:styleId="affb">
    <w:name w:val="No Spacing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rtxtemph">
    <w:name w:val="urtxtemph"/>
    <w:basedOn w:val="a1"/>
  </w:style>
  <w:style w:type="paragraph" w:customStyle="1" w:styleId="S0">
    <w:name w:val="S_Обычный"/>
    <w:basedOn w:val="a0"/>
    <w:link w:val="S4"/>
    <w:pPr>
      <w:widowControl w:val="0"/>
    </w:pPr>
    <w:rPr>
      <w:rFonts w:eastAsia="Times New Roman"/>
    </w:rPr>
  </w:style>
  <w:style w:type="character" w:customStyle="1" w:styleId="S4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_Термин01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sz w:val="24"/>
      <w:szCs w:val="24"/>
      <w:lang w:eastAsia="ru-RU"/>
    </w:rPr>
  </w:style>
  <w:style w:type="paragraph" w:customStyle="1" w:styleId="formattext">
    <w:name w:val="formattext"/>
    <w:basedOn w:val="a0"/>
    <w:pPr>
      <w:spacing w:before="100" w:beforeAutospacing="1" w:after="100" w:afterAutospacing="1"/>
    </w:pPr>
  </w:style>
  <w:style w:type="paragraph" w:styleId="affc">
    <w:name w:val="Revision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fd">
    <w:name w:val="List Paragraph"/>
    <w:aliases w:val="Bullet_IRAO,Мой Список,List Paragraph"/>
    <w:basedOn w:val="a0"/>
    <w:link w:val="affe"/>
    <w:uiPriority w:val="34"/>
    <w:qFormat/>
    <w:pPr>
      <w:spacing w:line="360" w:lineRule="auto"/>
      <w:ind w:left="720" w:firstLine="709"/>
      <w:contextualSpacing/>
    </w:pPr>
    <w:rPr>
      <w:rFonts w:ascii="Arial" w:eastAsia="Calibri" w:hAnsi="Arial"/>
      <w:sz w:val="22"/>
      <w:lang w:eastAsia="en-US"/>
    </w:rPr>
  </w:style>
  <w:style w:type="character" w:customStyle="1" w:styleId="afff">
    <w:name w:val="Основной текст_"/>
    <w:link w:val="36"/>
    <w:rPr>
      <w:b/>
      <w:bCs/>
      <w:spacing w:val="-7"/>
      <w:shd w:val="clear" w:color="auto" w:fill="FFFFFF"/>
    </w:rPr>
  </w:style>
  <w:style w:type="character" w:customStyle="1" w:styleId="Tahoma9pt0pt">
    <w:name w:val="Основной текст + Tahoma;9 pt;Не полужирный;Курсив;Интервал 0 pt"/>
    <w:rPr>
      <w:rFonts w:ascii="Tahoma" w:eastAsia="Tahoma" w:hAnsi="Tahoma" w:cs="Tahoma"/>
      <w:b/>
      <w:bCs/>
      <w:i/>
      <w:iCs/>
      <w:smallCaps w:val="0"/>
      <w:strike w:val="0"/>
      <w:color w:val="000000"/>
      <w:spacing w:val="-17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36">
    <w:name w:val="Основной текст3"/>
    <w:basedOn w:val="a0"/>
    <w:link w:val="afff"/>
    <w:pPr>
      <w:widowControl w:val="0"/>
      <w:shd w:val="clear" w:color="auto" w:fill="FFFFFF"/>
      <w:spacing w:after="300" w:line="299" w:lineRule="exact"/>
      <w:ind w:hanging="700"/>
    </w:pPr>
    <w:rPr>
      <w:rFonts w:asciiTheme="minorHAnsi" w:eastAsiaTheme="minorHAnsi" w:hAnsiTheme="minorHAnsi" w:cstheme="minorBidi"/>
      <w:b/>
      <w:bCs/>
      <w:spacing w:val="-7"/>
      <w:sz w:val="22"/>
      <w:szCs w:val="22"/>
      <w:lang w:eastAsia="en-US"/>
    </w:rPr>
  </w:style>
  <w:style w:type="character" w:customStyle="1" w:styleId="12pt0pt">
    <w:name w:val="Основной текст + 12 pt;Не полужирный;Интервал 0 p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4"/>
      <w:szCs w:val="24"/>
      <w:u w:val="none"/>
      <w:lang w:val="ru-RU" w:eastAsia="ru-RU" w:bidi="ru-RU"/>
    </w:rPr>
  </w:style>
  <w:style w:type="paragraph" w:styleId="22">
    <w:name w:val="Body Text 2"/>
    <w:basedOn w:val="a0"/>
    <w:link w:val="23"/>
    <w:uiPriority w:val="99"/>
    <w:pPr>
      <w:spacing w:after="120" w:line="480" w:lineRule="auto"/>
    </w:pPr>
    <w:rPr>
      <w:color w:val="000000"/>
    </w:rPr>
  </w:style>
  <w:style w:type="character" w:customStyle="1" w:styleId="23">
    <w:name w:val="Основной текст 2 Знак"/>
    <w:basedOn w:val="a1"/>
    <w:link w:val="22"/>
    <w:uiPriority w:val="99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82">
    <w:name w:val="Основной текст (8)_"/>
    <w:link w:val="83"/>
    <w:rPr>
      <w:spacing w:val="-3"/>
      <w:shd w:val="clear" w:color="auto" w:fill="FFFFFF"/>
    </w:rPr>
  </w:style>
  <w:style w:type="paragraph" w:customStyle="1" w:styleId="83">
    <w:name w:val="Основной текст (8)"/>
    <w:basedOn w:val="a0"/>
    <w:link w:val="82"/>
    <w:pPr>
      <w:widowControl w:val="0"/>
      <w:shd w:val="clear" w:color="auto" w:fill="FFFFFF"/>
      <w:spacing w:after="300" w:line="252" w:lineRule="exact"/>
      <w:ind w:hanging="140"/>
    </w:pPr>
    <w:rPr>
      <w:rFonts w:asciiTheme="minorHAnsi" w:eastAsiaTheme="minorHAnsi" w:hAnsiTheme="minorHAnsi" w:cstheme="minorBidi"/>
      <w:spacing w:val="-3"/>
      <w:sz w:val="22"/>
      <w:szCs w:val="22"/>
      <w:lang w:eastAsia="en-US"/>
    </w:rPr>
  </w:style>
  <w:style w:type="paragraph" w:customStyle="1" w:styleId="24">
    <w:name w:val="Основной текст2"/>
    <w:basedOn w:val="a0"/>
    <w:pPr>
      <w:widowControl w:val="0"/>
      <w:shd w:val="clear" w:color="auto" w:fill="FFFFFF"/>
      <w:spacing w:line="245" w:lineRule="exact"/>
      <w:ind w:hanging="340"/>
    </w:pPr>
    <w:rPr>
      <w:sz w:val="20"/>
      <w:szCs w:val="20"/>
    </w:rPr>
  </w:style>
  <w:style w:type="character" w:customStyle="1" w:styleId="25">
    <w:name w:val="Заголовок №2_"/>
    <w:basedOn w:val="a1"/>
    <w:link w:val="26"/>
    <w:locked/>
    <w:rPr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0"/>
    <w:link w:val="25"/>
    <w:pPr>
      <w:widowControl w:val="0"/>
      <w:shd w:val="clear" w:color="auto" w:fill="FFFFFF"/>
      <w:spacing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THKfullname">
    <w:name w:val="THKfullname"/>
    <w:basedOn w:val="a0"/>
    <w:next w:val="THKaddress"/>
    <w:uiPriority w:val="99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uiPriority w:val="99"/>
    <w:pPr>
      <w:spacing w:before="0"/>
    </w:pPr>
    <w:rPr>
      <w:b w:val="0"/>
    </w:rPr>
  </w:style>
  <w:style w:type="paragraph" w:styleId="afff0">
    <w:name w:val="Body Text Indent"/>
    <w:basedOn w:val="a0"/>
    <w:link w:val="afff1"/>
    <w:uiPriority w:val="99"/>
    <w:pPr>
      <w:ind w:firstLine="360"/>
    </w:pPr>
    <w:rPr>
      <w:bCs/>
    </w:rPr>
  </w:style>
  <w:style w:type="character" w:customStyle="1" w:styleId="afff1">
    <w:name w:val="Основной текст с отступом Знак"/>
    <w:basedOn w:val="a1"/>
    <w:link w:val="afff0"/>
    <w:uiPriority w:val="99"/>
    <w:rPr>
      <w:rFonts w:ascii="Times New Roman" w:eastAsiaTheme="minorEastAsia" w:hAnsi="Times New Roman" w:cs="Times New Roman"/>
      <w:bCs/>
      <w:sz w:val="24"/>
      <w:szCs w:val="24"/>
      <w:lang w:eastAsia="ru-RU"/>
    </w:rPr>
  </w:style>
  <w:style w:type="paragraph" w:customStyle="1" w:styleId="THKRecipaddress">
    <w:name w:val="THKRecipaddress"/>
    <w:uiPriority w:val="99"/>
    <w:pPr>
      <w:spacing w:after="280" w:line="280" w:lineRule="exact"/>
    </w:pPr>
    <w:rPr>
      <w:rFonts w:ascii="Arial" w:eastAsiaTheme="minorEastAsia" w:hAnsi="Arial" w:cs="Times New Roman"/>
      <w:sz w:val="24"/>
      <w:szCs w:val="20"/>
      <w:lang w:eastAsia="ru-RU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"/>
    <w:basedOn w:val="a0"/>
    <w:uiPriority w:val="99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paragraph" w:customStyle="1" w:styleId="150">
    <w:name w:val="Текст1.5"/>
    <w:basedOn w:val="a0"/>
    <w:uiPriority w:val="99"/>
    <w:pPr>
      <w:widowControl w:val="0"/>
      <w:tabs>
        <w:tab w:val="left" w:leader="dot" w:pos="7088"/>
      </w:tabs>
      <w:spacing w:before="120"/>
      <w:ind w:firstLine="851"/>
    </w:pPr>
  </w:style>
  <w:style w:type="paragraph" w:customStyle="1" w:styleId="afff2">
    <w:name w:val="Готовый"/>
    <w:basedOn w:val="a0"/>
    <w:uiPriority w:val="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character" w:customStyle="1" w:styleId="EmailStyle53">
    <w:name w:val="EmailStyle53"/>
    <w:basedOn w:val="a1"/>
    <w:uiPriority w:val="99"/>
    <w:semiHidden/>
    <w:rPr>
      <w:rFonts w:ascii="Arial" w:hAnsi="Arial" w:cs="Arial"/>
      <w:color w:val="000080"/>
      <w:sz w:val="20"/>
      <w:szCs w:val="20"/>
    </w:rPr>
  </w:style>
  <w:style w:type="paragraph" w:customStyle="1" w:styleId="a">
    <w:name w:val="СМС Пункт подраздела"/>
    <w:basedOn w:val="a0"/>
    <w:link w:val="afff3"/>
    <w:autoRedefine/>
    <w:uiPriority w:val="99"/>
    <w:pPr>
      <w:numPr>
        <w:ilvl w:val="2"/>
        <w:numId w:val="2"/>
      </w:numPr>
      <w:tabs>
        <w:tab w:val="left" w:pos="1560"/>
      </w:tabs>
      <w:contextualSpacing/>
    </w:pPr>
    <w:rPr>
      <w:bCs/>
      <w:kern w:val="32"/>
    </w:rPr>
  </w:style>
  <w:style w:type="character" w:customStyle="1" w:styleId="afff3">
    <w:name w:val="СМС Пункт подраздела Знак"/>
    <w:basedOn w:val="a1"/>
    <w:link w:val="a"/>
    <w:uiPriority w:val="99"/>
    <w:locked/>
    <w:rPr>
      <w:rFonts w:ascii="Times New Roman" w:eastAsiaTheme="minorEastAsia" w:hAnsi="Times New Roman" w:cs="Times New Roman"/>
      <w:bCs/>
      <w:kern w:val="32"/>
      <w:sz w:val="24"/>
      <w:szCs w:val="24"/>
      <w:lang w:eastAsia="ru-RU"/>
    </w:rPr>
  </w:style>
  <w:style w:type="paragraph" w:styleId="27">
    <w:name w:val="Body Text Indent 2"/>
    <w:basedOn w:val="a0"/>
    <w:link w:val="28"/>
    <w:uiPriority w:val="99"/>
    <w:pPr>
      <w:spacing w:after="120" w:line="480" w:lineRule="auto"/>
      <w:ind w:left="283"/>
    </w:pPr>
    <w:rPr>
      <w:color w:val="000000"/>
    </w:rPr>
  </w:style>
  <w:style w:type="character" w:customStyle="1" w:styleId="28">
    <w:name w:val="Основной текст с отступом 2 Знак"/>
    <w:basedOn w:val="a1"/>
    <w:link w:val="27"/>
    <w:uiPriority w:val="99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62">
    <w:name w:val="Знак Знак6"/>
    <w:basedOn w:val="a1"/>
    <w:uiPriority w:val="99"/>
    <w:rPr>
      <w:rFonts w:cs="Times New Roman"/>
      <w:b/>
      <w:i/>
      <w:sz w:val="24"/>
      <w:lang w:val="ru-RU" w:eastAsia="ru-RU" w:bidi="ar-SA"/>
    </w:rPr>
  </w:style>
  <w:style w:type="numbering" w:customStyle="1" w:styleId="1">
    <w:name w:val="Текущий список1"/>
    <w:pPr>
      <w:numPr>
        <w:numId w:val="1"/>
      </w:numPr>
    </w:pPr>
  </w:style>
  <w:style w:type="character" w:customStyle="1" w:styleId="FontStyle60">
    <w:name w:val="Font Style60"/>
    <w:basedOn w:val="a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FontStyle126">
    <w:name w:val="Font Style126"/>
    <w:rPr>
      <w:rFonts w:ascii="Arial" w:hAnsi="Arial"/>
      <w:sz w:val="18"/>
    </w:rPr>
  </w:style>
  <w:style w:type="character" w:customStyle="1" w:styleId="FontStyle141">
    <w:name w:val="Font Style141"/>
    <w:rPr>
      <w:rFonts w:ascii="Arial" w:hAnsi="Arial"/>
      <w:sz w:val="18"/>
    </w:rPr>
  </w:style>
  <w:style w:type="character" w:customStyle="1" w:styleId="FontStyle58">
    <w:name w:val="Font Style58"/>
    <w:basedOn w:val="a1"/>
    <w:uiPriority w:val="99"/>
    <w:rPr>
      <w:rFonts w:ascii="Times New Roman" w:hAnsi="Times New Roman" w:cs="Times New Roman" w:hint="default"/>
      <w:sz w:val="22"/>
      <w:szCs w:val="22"/>
    </w:rPr>
  </w:style>
  <w:style w:type="character" w:customStyle="1" w:styleId="afff4">
    <w:name w:val="т№ Знак"/>
    <w:link w:val="afff5"/>
    <w:locked/>
    <w:rPr>
      <w:rFonts w:ascii="SimSun" w:eastAsia="SimSun" w:hAnsi="SimSun"/>
      <w:b/>
      <w:sz w:val="24"/>
      <w:szCs w:val="24"/>
    </w:rPr>
  </w:style>
  <w:style w:type="paragraph" w:customStyle="1" w:styleId="afff5">
    <w:name w:val="т№"/>
    <w:basedOn w:val="a0"/>
    <w:next w:val="a0"/>
    <w:link w:val="afff4"/>
    <w:pPr>
      <w:autoSpaceDE w:val="0"/>
      <w:autoSpaceDN w:val="0"/>
      <w:adjustRightInd w:val="0"/>
      <w:spacing w:before="120"/>
    </w:pPr>
    <w:rPr>
      <w:rFonts w:ascii="SimSun" w:eastAsia="SimSun" w:hAnsi="SimSun" w:cstheme="minorBidi"/>
      <w:b/>
    </w:rPr>
  </w:style>
  <w:style w:type="character" w:customStyle="1" w:styleId="st1">
    <w:name w:val="st1"/>
    <w:basedOn w:val="a1"/>
  </w:style>
  <w:style w:type="character" w:customStyle="1" w:styleId="apple-converted-space">
    <w:name w:val="apple-converted-space"/>
    <w:basedOn w:val="a1"/>
  </w:style>
  <w:style w:type="paragraph" w:customStyle="1" w:styleId="afff6">
    <w:name w:val="М_Обычный"/>
    <w:basedOn w:val="a0"/>
    <w:uiPriority w:val="99"/>
    <w:rPr>
      <w:rFonts w:eastAsia="Times New Roman"/>
      <w:szCs w:val="22"/>
      <w:lang w:eastAsia="en-US"/>
    </w:rPr>
  </w:style>
  <w:style w:type="paragraph" w:customStyle="1" w:styleId="10">
    <w:name w:val="М_СписокМарк_Уровень 1"/>
    <w:basedOn w:val="a0"/>
    <w:uiPriority w:val="99"/>
    <w:pPr>
      <w:numPr>
        <w:numId w:val="4"/>
      </w:numPr>
      <w:tabs>
        <w:tab w:val="left" w:pos="540"/>
      </w:tabs>
      <w:spacing w:before="120"/>
    </w:pPr>
    <w:rPr>
      <w:rFonts w:eastAsia="Times New Roman"/>
      <w:bCs/>
      <w:szCs w:val="22"/>
      <w:lang w:eastAsia="en-US"/>
    </w:rPr>
  </w:style>
  <w:style w:type="paragraph" w:customStyle="1" w:styleId="S21">
    <w:name w:val="S_Заголовок2_СписокН"/>
    <w:basedOn w:val="S22"/>
    <w:next w:val="S0"/>
  </w:style>
  <w:style w:type="paragraph" w:customStyle="1" w:styleId="TableParagraph">
    <w:name w:val="Table Paragraph"/>
    <w:basedOn w:val="a0"/>
    <w:uiPriority w:val="1"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FORMATTEXT0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pPr>
      <w:ind w:left="720" w:firstLine="720"/>
      <w:contextualSpacing/>
    </w:pPr>
    <w:rPr>
      <w:rFonts w:eastAsia="Times New Roman"/>
    </w:rPr>
  </w:style>
  <w:style w:type="character" w:customStyle="1" w:styleId="afff7">
    <w:name w:val="перечень Знак"/>
    <w:link w:val="afff8"/>
    <w:locked/>
    <w:rPr>
      <w:rFonts w:eastAsia="Times New Roman"/>
    </w:rPr>
  </w:style>
  <w:style w:type="paragraph" w:customStyle="1" w:styleId="afff8">
    <w:name w:val="перечень"/>
    <w:basedOn w:val="a0"/>
    <w:link w:val="afff7"/>
    <w:pPr>
      <w:tabs>
        <w:tab w:val="num" w:pos="5557"/>
      </w:tabs>
      <w:ind w:left="5557" w:hanging="170"/>
    </w:pPr>
    <w:rPr>
      <w:rFonts w:asciiTheme="minorHAnsi" w:eastAsia="Times New Roman" w:hAnsiTheme="minorHAnsi" w:cstheme="minorBidi"/>
      <w:sz w:val="22"/>
      <w:szCs w:val="22"/>
    </w:rPr>
  </w:style>
  <w:style w:type="paragraph" w:customStyle="1" w:styleId="M">
    <w:name w:val="M_Обычный"/>
    <w:basedOn w:val="a0"/>
    <w:qFormat/>
    <w:rPr>
      <w:rFonts w:eastAsia="PMingLiU"/>
      <w:szCs w:val="20"/>
      <w:lang w:eastAsia="en-US"/>
    </w:rPr>
  </w:style>
  <w:style w:type="paragraph" w:customStyle="1" w:styleId="S30">
    <w:name w:val="S_Заголовок3_СписокН"/>
    <w:basedOn w:val="a0"/>
    <w:next w:val="S0"/>
    <w:pPr>
      <w:keepNext/>
    </w:pPr>
    <w:rPr>
      <w:rFonts w:ascii="Arial" w:eastAsia="Times New Roman" w:hAnsi="Arial"/>
      <w:b/>
      <w:i/>
      <w:caps/>
      <w:sz w:val="20"/>
      <w:szCs w:val="20"/>
    </w:rPr>
  </w:style>
  <w:style w:type="paragraph" w:customStyle="1" w:styleId="wp-caption-text">
    <w:name w:val="wp-caption-text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error">
    <w:name w:val="error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warning">
    <w:name w:val="warning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info">
    <w:name w:val="info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success">
    <w:name w:val="success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predc">
    <w:name w:val="predc"/>
    <w:basedOn w:val="a0"/>
    <w:pPr>
      <w:spacing w:before="100" w:beforeAutospacing="1" w:after="100" w:afterAutospacing="1"/>
    </w:pPr>
    <w:rPr>
      <w:rFonts w:eastAsia="Times New Roman"/>
    </w:rPr>
  </w:style>
  <w:style w:type="character" w:customStyle="1" w:styleId="afff9">
    <w:name w:val="перечень Знак Знак"/>
    <w:locked/>
    <w:rPr>
      <w:rFonts w:eastAsia="Times New Roman"/>
      <w:sz w:val="24"/>
    </w:rPr>
  </w:style>
  <w:style w:type="character" w:customStyle="1" w:styleId="FontStyle67">
    <w:name w:val="Font Style67"/>
    <w:rPr>
      <w:rFonts w:ascii="Arial" w:hAnsi="Arial"/>
      <w:sz w:val="24"/>
    </w:rPr>
  </w:style>
  <w:style w:type="paragraph" w:customStyle="1" w:styleId="afffa">
    <w:name w:val="Обычный строгий"/>
    <w:basedOn w:val="a0"/>
    <w:link w:val="afffb"/>
    <w:uiPriority w:val="99"/>
    <w:rPr>
      <w:rFonts w:eastAsia="Times New Roman"/>
      <w:b/>
      <w:i/>
      <w:szCs w:val="20"/>
      <w:lang w:eastAsia="en-US"/>
    </w:rPr>
  </w:style>
  <w:style w:type="character" w:customStyle="1" w:styleId="afffb">
    <w:name w:val="Обычный строгий Знак"/>
    <w:link w:val="afffa"/>
    <w:uiPriority w:val="99"/>
    <w:locked/>
    <w:rPr>
      <w:rFonts w:ascii="Times New Roman" w:eastAsia="Times New Roman" w:hAnsi="Times New Roman" w:cs="Times New Roman"/>
      <w:b/>
      <w:i/>
      <w:sz w:val="24"/>
      <w:szCs w:val="20"/>
    </w:rPr>
  </w:style>
  <w:style w:type="paragraph" w:customStyle="1" w:styleId="lists">
    <w:name w:val="list_s"/>
    <w:basedOn w:val="a0"/>
    <w:link w:val="lists0"/>
    <w:uiPriority w:val="99"/>
    <w:pPr>
      <w:numPr>
        <w:numId w:val="5"/>
      </w:numPr>
      <w:tabs>
        <w:tab w:val="left" w:pos="8820"/>
      </w:tabs>
      <w:spacing w:before="120" w:after="120"/>
      <w:ind w:right="535"/>
    </w:pPr>
    <w:rPr>
      <w:rFonts w:eastAsia="Times New Roman"/>
      <w:sz w:val="20"/>
      <w:szCs w:val="20"/>
      <w:lang w:eastAsia="en-US"/>
    </w:rPr>
  </w:style>
  <w:style w:type="paragraph" w:customStyle="1" w:styleId="listsn">
    <w:name w:val="list_s_n"/>
    <w:basedOn w:val="lists"/>
    <w:uiPriority w:val="99"/>
    <w:pPr>
      <w:numPr>
        <w:ilvl w:val="1"/>
      </w:numPr>
      <w:tabs>
        <w:tab w:val="clear" w:pos="1134"/>
      </w:tabs>
      <w:ind w:firstLine="357"/>
    </w:pPr>
  </w:style>
  <w:style w:type="paragraph" w:customStyle="1" w:styleId="listsnn">
    <w:name w:val="list_s_n_n"/>
    <w:basedOn w:val="listsn"/>
    <w:uiPriority w:val="99"/>
    <w:pPr>
      <w:numPr>
        <w:ilvl w:val="2"/>
      </w:numPr>
      <w:tabs>
        <w:tab w:val="clear" w:pos="1418"/>
      </w:tabs>
      <w:ind w:left="69" w:firstLine="357"/>
    </w:pPr>
  </w:style>
  <w:style w:type="paragraph" w:customStyle="1" w:styleId="listsnnn">
    <w:name w:val="list_s_n_n_n"/>
    <w:basedOn w:val="listsnn"/>
    <w:uiPriority w:val="99"/>
    <w:pPr>
      <w:numPr>
        <w:ilvl w:val="3"/>
      </w:numPr>
      <w:tabs>
        <w:tab w:val="clear" w:pos="1701"/>
      </w:tabs>
      <w:ind w:firstLine="357"/>
    </w:pPr>
  </w:style>
  <w:style w:type="character" w:customStyle="1" w:styleId="lists0">
    <w:name w:val="list_s Знак Знак"/>
    <w:link w:val="lists"/>
    <w:uiPriority w:val="99"/>
    <w:locked/>
    <w:rPr>
      <w:rFonts w:ascii="Times New Roman" w:eastAsia="Times New Roman" w:hAnsi="Times New Roman" w:cs="Times New Roman"/>
      <w:sz w:val="20"/>
      <w:szCs w:val="20"/>
    </w:rPr>
  </w:style>
  <w:style w:type="paragraph" w:customStyle="1" w:styleId="S11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5">
    <w:name w:val="S_НазваниеРисунка"/>
    <w:basedOn w:val="a0"/>
    <w:next w:val="S0"/>
    <w:pPr>
      <w:spacing w:before="60"/>
      <w:jc w:val="center"/>
    </w:pPr>
    <w:rPr>
      <w:rFonts w:ascii="Arial" w:eastAsia="Times New Roman" w:hAnsi="Arial"/>
      <w:b/>
      <w:sz w:val="20"/>
    </w:rPr>
  </w:style>
  <w:style w:type="character" w:customStyle="1" w:styleId="29">
    <w:name w:val="Основной текст (2)_"/>
    <w:basedOn w:val="a1"/>
    <w:link w:val="2a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character" w:customStyle="1" w:styleId="37">
    <w:name w:val="Основной текст (3)"/>
    <w:basedOn w:val="a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8">
    <w:name w:val="Основной текст (3)_"/>
    <w:basedOn w:val="a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9">
    <w:name w:val="Основной текст (3) + Малые прописные"/>
    <w:basedOn w:val="38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</w:rPr>
  </w:style>
  <w:style w:type="paragraph" w:customStyle="1" w:styleId="2a">
    <w:name w:val="Основной текст (2)"/>
    <w:basedOn w:val="a0"/>
    <w:link w:val="29"/>
    <w:pPr>
      <w:widowControl w:val="0"/>
      <w:shd w:val="clear" w:color="auto" w:fill="FFFFFF"/>
      <w:spacing w:line="269" w:lineRule="exact"/>
      <w:jc w:val="center"/>
    </w:pPr>
    <w:rPr>
      <w:rFonts w:ascii="Arial Narrow" w:eastAsia="Arial Narrow" w:hAnsi="Arial Narrow" w:cs="Arial Narrow"/>
      <w:sz w:val="18"/>
      <w:szCs w:val="18"/>
      <w:lang w:eastAsia="en-US"/>
    </w:rPr>
  </w:style>
  <w:style w:type="paragraph" w:styleId="afffc">
    <w:name w:val="TOC Heading"/>
    <w:basedOn w:val="11"/>
    <w:next w:val="a0"/>
    <w:uiPriority w:val="39"/>
    <w:semiHidden/>
    <w:unhideWhenUsed/>
    <w:qFormat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7"/>
    <w:next w:val="S0"/>
    <w:link w:val="S9"/>
    <w:pPr>
      <w:spacing w:before="120" w:after="0"/>
      <w:jc w:val="right"/>
    </w:pPr>
    <w:rPr>
      <w:rFonts w:ascii="EuropeDemiC" w:eastAsia="Times New Roman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3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0"/>
    <w:next w:val="S0"/>
    <w:pPr>
      <w:keepNext/>
      <w:pageBreakBefore/>
      <w:outlineLvl w:val="0"/>
    </w:pPr>
    <w:rPr>
      <w:rFonts w:ascii="Arial" w:eastAsia="Times New Roman" w:hAnsi="Arial"/>
      <w:b/>
      <w:caps/>
      <w:sz w:val="32"/>
      <w:szCs w:val="32"/>
    </w:rPr>
  </w:style>
  <w:style w:type="paragraph" w:customStyle="1" w:styleId="S10">
    <w:name w:val="S_Заголовок1_Прил_СписокН"/>
    <w:basedOn w:val="S0"/>
    <w:next w:val="S0"/>
    <w:pPr>
      <w:keepNext/>
      <w:pageBreakBefore/>
      <w:widowControl/>
      <w:numPr>
        <w:numId w:val="6"/>
      </w:numPr>
      <w:outlineLvl w:val="1"/>
    </w:pPr>
    <w:rPr>
      <w:rFonts w:ascii="Arial" w:hAnsi="Arial"/>
      <w:b/>
      <w:caps/>
    </w:rPr>
  </w:style>
  <w:style w:type="paragraph" w:customStyle="1" w:styleId="S13">
    <w:name w:val="S_Заголовок1_СписокН"/>
    <w:basedOn w:val="S12"/>
    <w:next w:val="S0"/>
  </w:style>
  <w:style w:type="paragraph" w:customStyle="1" w:styleId="S22">
    <w:name w:val="S_Заголовок2"/>
    <w:basedOn w:val="a0"/>
    <w:next w:val="S0"/>
    <w:pPr>
      <w:keepNext/>
      <w:outlineLvl w:val="1"/>
    </w:pPr>
    <w:rPr>
      <w:rFonts w:ascii="Arial" w:eastAsia="Times New Roman" w:hAnsi="Arial"/>
      <w:b/>
      <w:caps/>
    </w:rPr>
  </w:style>
  <w:style w:type="paragraph" w:customStyle="1" w:styleId="S20">
    <w:name w:val="S_Заголовок2_Прил_СписокН"/>
    <w:basedOn w:val="S0"/>
    <w:next w:val="S0"/>
    <w:pPr>
      <w:keepNext/>
      <w:keepLines/>
      <w:numPr>
        <w:ilvl w:val="2"/>
        <w:numId w:val="6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">
    <w:name w:val="S_НумСписВ Таблице1"/>
    <w:basedOn w:val="S14"/>
    <w:next w:val="S0"/>
    <w:pPr>
      <w:numPr>
        <w:numId w:val="7"/>
      </w:numPr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8"/>
      </w:numPr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9"/>
      </w:numPr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0"/>
    <w:link w:val="Sf7"/>
    <w:pPr>
      <w:numPr>
        <w:numId w:val="10"/>
      </w:numPr>
      <w:tabs>
        <w:tab w:val="left" w:pos="720"/>
      </w:tabs>
      <w:spacing w:before="120"/>
    </w:pPr>
    <w:rPr>
      <w:rFonts w:eastAsia="Times New Roman"/>
    </w:r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0"/>
    <w:next w:val="S0"/>
    <w:link w:val="Sfb"/>
    <w:rPr>
      <w:rFonts w:ascii="Arial" w:eastAsia="Times New Roman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ection-title-id">
    <w:name w:val="section-title-id"/>
    <w:basedOn w:val="a1"/>
  </w:style>
  <w:style w:type="paragraph" w:customStyle="1" w:styleId="2b">
    <w:name w:val="Приложение ур_2"/>
    <w:basedOn w:val="a0"/>
    <w:uiPriority w:val="99"/>
    <w:pPr>
      <w:ind w:left="720" w:hanging="360"/>
    </w:pPr>
    <w:rPr>
      <w:rFonts w:eastAsiaTheme="minorHAnsi"/>
    </w:rPr>
  </w:style>
  <w:style w:type="paragraph" w:customStyle="1" w:styleId="2c">
    <w:name w:val="Абзац списка2"/>
    <w:basedOn w:val="a0"/>
    <w:pPr>
      <w:ind w:left="720" w:firstLine="720"/>
      <w:contextualSpacing/>
    </w:pPr>
    <w:rPr>
      <w:rFonts w:eastAsia="Times New Roman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character" w:styleId="afffd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Calibri" w:eastAsia="PMingLiU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a">
    <w:name w:val="Абзац списка3"/>
    <w:basedOn w:val="a0"/>
    <w:pPr>
      <w:ind w:left="720" w:firstLine="720"/>
      <w:contextualSpacing/>
    </w:pPr>
    <w:rPr>
      <w:rFonts w:eastAsia="Times New Roman"/>
    </w:rPr>
  </w:style>
  <w:style w:type="table" w:customStyle="1" w:styleId="2d">
    <w:name w:val="Сетка таблицы2"/>
    <w:basedOn w:val="a2"/>
    <w:next w:val="aff6"/>
    <w:uiPriority w:val="59"/>
    <w:pPr>
      <w:spacing w:after="0" w:line="240" w:lineRule="auto"/>
      <w:ind w:left="567" w:hanging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0"/>
    <w:pP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a0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67">
    <w:name w:val="xl6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68">
    <w:name w:val="xl68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69">
    <w:name w:val="xl69"/>
    <w:basedOn w:val="a0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2">
    <w:name w:val="xl72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3">
    <w:name w:val="xl73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4">
    <w:name w:val="xl74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5">
    <w:name w:val="xl75"/>
    <w:basedOn w:val="a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0"/>
      <w:szCs w:val="10"/>
    </w:rPr>
  </w:style>
  <w:style w:type="paragraph" w:customStyle="1" w:styleId="xl76">
    <w:name w:val="xl76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77">
    <w:name w:val="xl77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78">
    <w:name w:val="xl78"/>
    <w:basedOn w:val="a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0"/>
      <w:szCs w:val="10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1">
    <w:name w:val="xl81"/>
    <w:basedOn w:val="a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2">
    <w:name w:val="xl82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3">
    <w:name w:val="xl83"/>
    <w:basedOn w:val="a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4">
    <w:name w:val="xl84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0"/>
      <w:szCs w:val="10"/>
    </w:rPr>
  </w:style>
  <w:style w:type="paragraph" w:customStyle="1" w:styleId="xl85">
    <w:name w:val="xl85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0"/>
      <w:szCs w:val="10"/>
    </w:rPr>
  </w:style>
  <w:style w:type="paragraph" w:customStyle="1" w:styleId="xl86">
    <w:name w:val="xl8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7">
    <w:name w:val="xl87"/>
    <w:basedOn w:val="a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8">
    <w:name w:val="xl88"/>
    <w:basedOn w:val="a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numbering" w:customStyle="1" w:styleId="18">
    <w:name w:val="Нет списка1"/>
    <w:next w:val="a3"/>
    <w:uiPriority w:val="99"/>
    <w:semiHidden/>
    <w:unhideWhenUsed/>
  </w:style>
  <w:style w:type="numbering" w:customStyle="1" w:styleId="110">
    <w:name w:val="Текущий список11"/>
  </w:style>
  <w:style w:type="table" w:customStyle="1" w:styleId="S18">
    <w:name w:val="S_Таблица1"/>
    <w:basedOn w:val="a2"/>
    <w:pPr>
      <w:spacing w:after="0" w:line="240" w:lineRule="auto"/>
    </w:pPr>
    <w:rPr>
      <w:rFonts w:ascii="Calibri" w:eastAsia="Times New Roman" w:hAnsi="Calibri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numbering" w:customStyle="1" w:styleId="2e">
    <w:name w:val="Нет списка2"/>
    <w:next w:val="a3"/>
    <w:uiPriority w:val="99"/>
    <w:semiHidden/>
    <w:unhideWhenUsed/>
  </w:style>
  <w:style w:type="numbering" w:customStyle="1" w:styleId="3b">
    <w:name w:val="Нет списка3"/>
    <w:next w:val="a3"/>
    <w:uiPriority w:val="99"/>
    <w:semiHidden/>
    <w:unhideWhenUsed/>
  </w:style>
  <w:style w:type="paragraph" w:customStyle="1" w:styleId="xl63">
    <w:name w:val="xl6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64">
    <w:name w:val="xl6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affe">
    <w:name w:val="Абзац списка Знак"/>
    <w:aliases w:val="Bullet_IRAO Знак,Мой Список Знак,List Paragraph Знак"/>
    <w:basedOn w:val="a1"/>
    <w:link w:val="affd"/>
    <w:uiPriority w:val="34"/>
    <w:rPr>
      <w:rFonts w:ascii="Arial" w:eastAsia="Calibri" w:hAnsi="Arial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/>
    <w:lsdException w:name="toc 2" w:uiPriority="39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1">
    <w:name w:val="heading 1"/>
    <w:aliases w:val="Заголовок 1 Знак1,новая страница,Заголовок 1 Знак2,Заголовок 1 Знак1 Знак2,новая страница Знак1,Заголовок 1 Знак1 Знак Знак2,Заголовок 1 Знак1 Знак3,Заголовок 1 Знак Знак2,Заголовок 1 Знак1 Знак1 Знак,Заголовок 1 Знак Знак Знак1 Знак,Раздел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нак,Заголовок 2 Знак1,Знак2 Знак,Заголовок 2 Знак Знак,Знак2 Знак Знак,Знак Знак4 Знак,Заголовок 2 Знак1 Знак1 Знак,Заголовок 2 Знак2 Знак,Знак2 Знак Знак1 Знак1,Заголовок 2 Знак Знак Знак1,Знак2 З,заголово,заголовок2,1. Заголовок 2,Знак2"/>
    <w:basedOn w:val="a0"/>
    <w:next w:val="a0"/>
    <w:link w:val="20"/>
    <w:qFormat/>
    <w:pPr>
      <w:keepNext/>
      <w:outlineLvl w:val="1"/>
    </w:pPr>
    <w:rPr>
      <w:rFonts w:ascii="Arial" w:hAnsi="Arial"/>
      <w:b/>
      <w:bCs/>
      <w:iCs/>
      <w:caps/>
      <w:szCs w:val="28"/>
    </w:rPr>
  </w:style>
  <w:style w:type="paragraph" w:styleId="3">
    <w:name w:val="heading 3"/>
    <w:aliases w:val="- 1.1.1,Пункт,- 1.1.11,- 1.1.12,- 1.1.13,- 1.1.14,H3,Caaieiaie 3 Ciae,Çàãîëîâîê 3 Çíàê,Gliederung3,Заголовок 3 Знак Знак Знак,Gliederung3 Знак,Ведомость (название),Ведомость (название) Знак,- 1.1.1 Знак"/>
    <w:basedOn w:val="a0"/>
    <w:next w:val="a0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pPr>
      <w:keepNext/>
      <w:ind w:right="-365"/>
      <w:jc w:val="right"/>
      <w:outlineLvl w:val="3"/>
    </w:pPr>
    <w:rPr>
      <w:rFonts w:ascii="Arial" w:hAnsi="Arial" w:cs="Arial"/>
      <w:b/>
      <w:sz w:val="20"/>
      <w:szCs w:val="20"/>
    </w:rPr>
  </w:style>
  <w:style w:type="paragraph" w:styleId="5">
    <w:name w:val="heading 5"/>
    <w:basedOn w:val="a0"/>
    <w:next w:val="a0"/>
    <w:link w:val="50"/>
    <w:uiPriority w:val="99"/>
    <w:qFormat/>
    <w:pPr>
      <w:spacing w:before="240" w:after="60"/>
      <w:outlineLvl w:val="4"/>
    </w:pPr>
    <w:rPr>
      <w:b/>
      <w:bCs/>
      <w:i/>
      <w:iCs/>
      <w:color w:val="000000"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pPr>
      <w:spacing w:before="240" w:after="60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pPr>
      <w:spacing w:before="240" w:after="60"/>
      <w:outlineLvl w:val="6"/>
    </w:pPr>
    <w:rPr>
      <w:color w:val="000000"/>
    </w:rPr>
  </w:style>
  <w:style w:type="paragraph" w:styleId="8">
    <w:name w:val="heading 8"/>
    <w:basedOn w:val="a0"/>
    <w:next w:val="a0"/>
    <w:link w:val="80"/>
    <w:uiPriority w:val="99"/>
    <w:qFormat/>
    <w:pPr>
      <w:spacing w:before="240" w:after="60"/>
      <w:outlineLvl w:val="7"/>
    </w:pPr>
    <w:rPr>
      <w:i/>
      <w:iCs/>
      <w:color w:val="000000"/>
    </w:rPr>
  </w:style>
  <w:style w:type="paragraph" w:styleId="9">
    <w:name w:val="heading 9"/>
    <w:basedOn w:val="a0"/>
    <w:next w:val="a0"/>
    <w:link w:val="90"/>
    <w:uiPriority w:val="99"/>
    <w:qFormat/>
    <w:pPr>
      <w:spacing w:before="240" w:after="60"/>
      <w:outlineLvl w:val="8"/>
    </w:pPr>
    <w:rPr>
      <w:rFonts w:ascii="Arial" w:hAnsi="Arial" w:cs="Arial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Заголовок 1 Знак1 Знак,новая страница Знак,Заголовок 1 Знак2 Знак,Заголовок 1 Знак1 Знак2 Знак,новая страница Знак1 Знак,Заголовок 1 Знак1 Знак Знак2 Знак,Заголовок 1 Знак1 Знак3 Знак,Заголовок 1 Знак Знак2 Знак,Раздел Знак"/>
    <w:basedOn w:val="a1"/>
    <w:link w:val="11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Знак Знак1,Заголовок 2 Знак1 Знак,Знак2 Знак Знак1,Заголовок 2 Знак Знак Знак,Знак2 Знак Знак Знак,Знак Знак4 Знак Знак,Заголовок 2 Знак1 Знак1 Знак Знак,Заголовок 2 Знак2 Знак Знак,Знак2 Знак Знак1 Знак1 Знак,Знак2 З Знак,заголово Знак"/>
    <w:basedOn w:val="a1"/>
    <w:link w:val="2"/>
    <w:rPr>
      <w:rFonts w:ascii="Arial" w:eastAsiaTheme="minorEastAsia" w:hAnsi="Arial" w:cs="Times New Roman"/>
      <w:b/>
      <w:bCs/>
      <w:iCs/>
      <w:caps/>
      <w:sz w:val="24"/>
      <w:szCs w:val="28"/>
      <w:lang w:eastAsia="ru-RU"/>
    </w:rPr>
  </w:style>
  <w:style w:type="character" w:customStyle="1" w:styleId="30">
    <w:name w:val="Заголовок 3 Знак"/>
    <w:aliases w:val="- 1.1.1 Знак1,Пункт Знак,- 1.1.11 Знак,- 1.1.12 Знак,- 1.1.13 Знак,- 1.1.14 Знак,H3 Знак,Caaieiaie 3 Ciae Знак,Çàãîëîâîê 3 Çíàê Знак,Gliederung3 Знак1,Заголовок 3 Знак Знак Знак Знак,Gliederung3 Знак Знак,Ведомость (название) Знак1"/>
    <w:basedOn w:val="a1"/>
    <w:link w:val="3"/>
    <w:rPr>
      <w:rFonts w:ascii="Arial" w:eastAsiaTheme="minorEastAsia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Pr>
      <w:rFonts w:ascii="Arial" w:eastAsiaTheme="minorEastAsia" w:hAnsi="Arial" w:cs="Arial"/>
      <w:b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Pr>
      <w:rFonts w:ascii="Times New Roman" w:eastAsiaTheme="minorEastAsia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Pr>
      <w:rFonts w:ascii="Times New Roman" w:eastAsiaTheme="minorEastAsia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1"/>
    <w:link w:val="7"/>
    <w:uiPriority w:val="99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Pr>
      <w:rFonts w:ascii="Times New Roman" w:eastAsiaTheme="minorEastAsia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Pr>
      <w:rFonts w:ascii="Arial" w:eastAsiaTheme="minorEastAsia" w:hAnsi="Arial" w:cs="Arial"/>
      <w:color w:val="000000"/>
      <w:lang w:eastAsia="ru-RU"/>
    </w:rPr>
  </w:style>
  <w:style w:type="paragraph" w:customStyle="1" w:styleId="a4">
    <w:name w:val="ФИО"/>
    <w:basedOn w:val="a0"/>
    <w:pPr>
      <w:spacing w:after="180"/>
      <w:ind w:left="5670"/>
    </w:pPr>
    <w:rPr>
      <w:szCs w:val="20"/>
    </w:rPr>
  </w:style>
  <w:style w:type="paragraph" w:styleId="13">
    <w:name w:val="index 1"/>
    <w:basedOn w:val="a0"/>
    <w:next w:val="a0"/>
  </w:style>
  <w:style w:type="paragraph" w:styleId="a5">
    <w:name w:val="index heading"/>
    <w:basedOn w:val="a0"/>
    <w:next w:val="13"/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Body Text"/>
    <w:aliases w:val=" Знак"/>
    <w:basedOn w:val="a0"/>
    <w:link w:val="a8"/>
    <w:uiPriority w:val="99"/>
    <w:pPr>
      <w:spacing w:after="120"/>
    </w:pPr>
  </w:style>
  <w:style w:type="character" w:customStyle="1" w:styleId="a8">
    <w:name w:val="Основной текст Знак"/>
    <w:aliases w:val=" Знак Знак"/>
    <w:basedOn w:val="a1"/>
    <w:link w:val="a7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4">
    <w:name w:val="toc 1"/>
    <w:basedOn w:val="a0"/>
    <w:next w:val="a0"/>
    <w:uiPriority w:val="39"/>
    <w:pPr>
      <w:tabs>
        <w:tab w:val="right" w:leader="dot" w:pos="9628"/>
      </w:tabs>
      <w:spacing w:before="360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0"/>
    <w:next w:val="a0"/>
    <w:uiPriority w:val="39"/>
    <w:pPr>
      <w:spacing w:before="240"/>
    </w:pPr>
    <w:rPr>
      <w:b/>
      <w:bCs/>
      <w:sz w:val="20"/>
      <w:szCs w:val="20"/>
    </w:rPr>
  </w:style>
  <w:style w:type="paragraph" w:styleId="31">
    <w:name w:val="Body Text 3"/>
    <w:basedOn w:val="a0"/>
    <w:link w:val="32"/>
    <w:pPr>
      <w:spacing w:before="240" w:after="240"/>
    </w:pPr>
  </w:style>
  <w:style w:type="character" w:customStyle="1" w:styleId="32">
    <w:name w:val="Основной текст 3 Знак"/>
    <w:basedOn w:val="a1"/>
    <w:link w:val="3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3">
    <w:name w:val="toc 3"/>
    <w:basedOn w:val="a0"/>
    <w:next w:val="a0"/>
    <w:uiPriority w:val="39"/>
    <w:qFormat/>
    <w:pPr>
      <w:ind w:left="240"/>
    </w:pPr>
    <w:rPr>
      <w:sz w:val="20"/>
      <w:szCs w:val="20"/>
    </w:rPr>
  </w:style>
  <w:style w:type="paragraph" w:styleId="ad">
    <w:name w:val="footnote text"/>
    <w:basedOn w:val="a0"/>
    <w:link w:val="ae"/>
    <w:rPr>
      <w:sz w:val="20"/>
      <w:szCs w:val="20"/>
    </w:rPr>
  </w:style>
  <w:style w:type="character" w:customStyle="1" w:styleId="ae">
    <w:name w:val="Текст сноски Знак"/>
    <w:basedOn w:val="a1"/>
    <w:link w:val="a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">
    <w:name w:val="footnote reference"/>
    <w:rPr>
      <w:vertAlign w:val="superscript"/>
    </w:rPr>
  </w:style>
  <w:style w:type="paragraph" w:styleId="34">
    <w:name w:val="Body Text Indent 3"/>
    <w:basedOn w:val="a0"/>
    <w:link w:val="35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f0">
    <w:name w:val="Текст таблица"/>
    <w:basedOn w:val="a0"/>
    <w:uiPriority w:val="99"/>
    <w:pPr>
      <w:numPr>
        <w:ilvl w:val="12"/>
      </w:numPr>
      <w:spacing w:before="60"/>
    </w:pPr>
    <w:rPr>
      <w:iCs/>
      <w:sz w:val="22"/>
      <w:szCs w:val="20"/>
    </w:rPr>
  </w:style>
  <w:style w:type="character" w:styleId="af1">
    <w:name w:val="Strong"/>
    <w:qFormat/>
    <w:rPr>
      <w:b/>
      <w:bCs/>
    </w:rPr>
  </w:style>
  <w:style w:type="paragraph" w:customStyle="1" w:styleId="15">
    <w:name w:val="Список 1"/>
    <w:basedOn w:val="af2"/>
    <w:link w:val="16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szCs w:val="20"/>
    </w:rPr>
  </w:style>
  <w:style w:type="paragraph" w:styleId="af2">
    <w:name w:val="List Bullet"/>
    <w:basedOn w:val="a0"/>
    <w:pPr>
      <w:tabs>
        <w:tab w:val="num" w:pos="900"/>
      </w:tabs>
      <w:ind w:left="900" w:hanging="360"/>
    </w:pPr>
  </w:style>
  <w:style w:type="paragraph" w:styleId="af3">
    <w:name w:val="caption"/>
    <w:basedOn w:val="a0"/>
    <w:next w:val="a0"/>
    <w:qFormat/>
    <w:rPr>
      <w:b/>
      <w:bCs/>
      <w:sz w:val="20"/>
      <w:szCs w:val="20"/>
    </w:rPr>
  </w:style>
  <w:style w:type="character" w:styleId="af4">
    <w:name w:val="annotation reference"/>
    <w:uiPriority w:val="99"/>
    <w:rPr>
      <w:sz w:val="16"/>
      <w:szCs w:val="16"/>
    </w:rPr>
  </w:style>
  <w:style w:type="paragraph" w:styleId="af5">
    <w:name w:val="annotation text"/>
    <w:basedOn w:val="a0"/>
    <w:link w:val="af6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9">
    <w:name w:val="Balloon Text"/>
    <w:basedOn w:val="a0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rPr>
      <w:rFonts w:ascii="Tahoma" w:eastAsiaTheme="minorEastAsia" w:hAnsi="Tahoma" w:cs="Tahoma"/>
      <w:sz w:val="16"/>
      <w:szCs w:val="16"/>
      <w:lang w:eastAsia="ru-RU"/>
    </w:rPr>
  </w:style>
  <w:style w:type="paragraph" w:styleId="41">
    <w:name w:val="toc 4"/>
    <w:basedOn w:val="a0"/>
    <w:next w:val="a0"/>
    <w:pPr>
      <w:ind w:left="480"/>
    </w:pPr>
    <w:rPr>
      <w:sz w:val="20"/>
      <w:szCs w:val="20"/>
    </w:rPr>
  </w:style>
  <w:style w:type="paragraph" w:styleId="51">
    <w:name w:val="toc 5"/>
    <w:basedOn w:val="a0"/>
    <w:next w:val="a0"/>
    <w:pPr>
      <w:ind w:left="720"/>
    </w:pPr>
    <w:rPr>
      <w:sz w:val="20"/>
      <w:szCs w:val="20"/>
    </w:rPr>
  </w:style>
  <w:style w:type="paragraph" w:styleId="61">
    <w:name w:val="toc 6"/>
    <w:basedOn w:val="a0"/>
    <w:next w:val="a0"/>
    <w:pPr>
      <w:ind w:left="960"/>
    </w:pPr>
    <w:rPr>
      <w:sz w:val="20"/>
      <w:szCs w:val="20"/>
    </w:rPr>
  </w:style>
  <w:style w:type="paragraph" w:styleId="71">
    <w:name w:val="toc 7"/>
    <w:basedOn w:val="a0"/>
    <w:next w:val="a0"/>
    <w:pPr>
      <w:ind w:left="1200"/>
    </w:pPr>
    <w:rPr>
      <w:sz w:val="20"/>
      <w:szCs w:val="20"/>
    </w:rPr>
  </w:style>
  <w:style w:type="paragraph" w:styleId="81">
    <w:name w:val="toc 8"/>
    <w:basedOn w:val="a0"/>
    <w:next w:val="a0"/>
    <w:pPr>
      <w:ind w:left="1440"/>
    </w:pPr>
    <w:rPr>
      <w:sz w:val="20"/>
      <w:szCs w:val="20"/>
    </w:rPr>
  </w:style>
  <w:style w:type="paragraph" w:styleId="91">
    <w:name w:val="toc 9"/>
    <w:basedOn w:val="a0"/>
    <w:next w:val="a0"/>
    <w:pPr>
      <w:ind w:left="1680"/>
    </w:pPr>
    <w:rPr>
      <w:sz w:val="20"/>
      <w:szCs w:val="20"/>
    </w:rPr>
  </w:style>
  <w:style w:type="paragraph" w:customStyle="1" w:styleId="afb">
    <w:name w:val="текст резюме"/>
    <w:basedOn w:val="a0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szCs w:val="20"/>
    </w:rPr>
  </w:style>
  <w:style w:type="paragraph" w:customStyle="1" w:styleId="afc">
    <w:name w:val="Знак 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Текст МУ"/>
    <w:basedOn w:val="a0"/>
    <w:link w:val="afe"/>
    <w:pPr>
      <w:spacing w:before="180" w:after="120"/>
    </w:pPr>
    <w:rPr>
      <w:szCs w:val="20"/>
    </w:rPr>
  </w:style>
  <w:style w:type="character" w:customStyle="1" w:styleId="afe">
    <w:name w:val="Текст МУ Знак"/>
    <w:link w:val="afd"/>
    <w:rPr>
      <w:rFonts w:ascii="Times New Roman" w:eastAsiaTheme="minorEastAsia" w:hAnsi="Times New Roman" w:cs="Times New Roman"/>
      <w:sz w:val="24"/>
      <w:szCs w:val="20"/>
      <w:lang w:eastAsia="ru-RU"/>
    </w:rPr>
  </w:style>
  <w:style w:type="paragraph" w:customStyle="1" w:styleId="aff">
    <w:name w:val="Термин МУ"/>
    <w:basedOn w:val="afd"/>
    <w:link w:val="aff0"/>
    <w:rPr>
      <w:rFonts w:ascii="Arial" w:hAnsi="Arial"/>
      <w:b/>
      <w:bCs/>
      <w:i/>
      <w:iCs/>
    </w:rPr>
  </w:style>
  <w:style w:type="character" w:customStyle="1" w:styleId="aff0">
    <w:name w:val="Термин МУ Знак"/>
    <w:link w:val="aff"/>
    <w:rPr>
      <w:rFonts w:ascii="Arial" w:eastAsiaTheme="minorEastAsia" w:hAnsi="Arial" w:cs="Times New Roman"/>
      <w:b/>
      <w:bCs/>
      <w:i/>
      <w:iCs/>
      <w:sz w:val="24"/>
      <w:szCs w:val="20"/>
      <w:lang w:eastAsia="ru-RU"/>
    </w:rPr>
  </w:style>
  <w:style w:type="paragraph" w:styleId="aff1">
    <w:name w:val="Normal (Web)"/>
    <w:basedOn w:val="a0"/>
    <w:uiPriority w:val="99"/>
    <w:pPr>
      <w:spacing w:before="100" w:beforeAutospacing="1" w:after="100" w:afterAutospacing="1"/>
    </w:pPr>
  </w:style>
  <w:style w:type="character" w:styleId="aff2">
    <w:name w:val="Emphasis"/>
    <w:qFormat/>
    <w:rPr>
      <w:i/>
      <w:iCs/>
    </w:rPr>
  </w:style>
  <w:style w:type="character" w:customStyle="1" w:styleId="16">
    <w:name w:val="Список 1 Знак"/>
    <w:link w:val="15"/>
    <w:rPr>
      <w:rFonts w:ascii="Times New Roman" w:eastAsiaTheme="minorEastAsia" w:hAnsi="Times New Roman" w:cs="Times New Roman"/>
      <w:sz w:val="24"/>
      <w:szCs w:val="20"/>
      <w:lang w:eastAsia="ru-RU"/>
    </w:rPr>
  </w:style>
  <w:style w:type="character" w:customStyle="1" w:styleId="urtxtstd">
    <w:name w:val="urtxtstd"/>
    <w:basedOn w:val="a1"/>
  </w:style>
  <w:style w:type="paragraph" w:customStyle="1" w:styleId="aff3">
    <w:name w:val="Знак Знак"/>
    <w:basedOn w:val="a0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ff4">
    <w:name w:val="Plain Text"/>
    <w:basedOn w:val="a0"/>
    <w:link w:val="aff5"/>
    <w:uiPriority w:val="99"/>
    <w:rPr>
      <w:rFonts w:ascii="Courier New" w:hAnsi="Courier New" w:cs="Courier New"/>
      <w:sz w:val="20"/>
      <w:szCs w:val="20"/>
    </w:rPr>
  </w:style>
  <w:style w:type="character" w:customStyle="1" w:styleId="aff5">
    <w:name w:val="Текст Знак"/>
    <w:basedOn w:val="a1"/>
    <w:link w:val="aff4"/>
    <w:uiPriority w:val="99"/>
    <w:rPr>
      <w:rFonts w:ascii="Courier New" w:eastAsiaTheme="minorEastAsia" w:hAnsi="Courier New" w:cs="Courier New"/>
      <w:sz w:val="20"/>
      <w:szCs w:val="20"/>
      <w:lang w:eastAsia="ru-RU"/>
    </w:rPr>
  </w:style>
  <w:style w:type="table" w:styleId="aff6">
    <w:name w:val="Table Grid"/>
    <w:basedOn w:val="a2"/>
    <w:uiPriority w:val="5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ndnote text"/>
    <w:basedOn w:val="a0"/>
    <w:link w:val="aff8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9">
    <w:name w:val="endnote reference"/>
    <w:rPr>
      <w:vertAlign w:val="superscript"/>
    </w:rPr>
  </w:style>
  <w:style w:type="character" w:styleId="affa">
    <w:name w:val="page number"/>
    <w:basedOn w:val="a1"/>
    <w:uiPriority w:val="99"/>
  </w:style>
  <w:style w:type="paragraph" w:styleId="affb">
    <w:name w:val="No Spacing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rtxtemph">
    <w:name w:val="urtxtemph"/>
    <w:basedOn w:val="a1"/>
  </w:style>
  <w:style w:type="paragraph" w:customStyle="1" w:styleId="S0">
    <w:name w:val="S_Обычный"/>
    <w:basedOn w:val="a0"/>
    <w:link w:val="S4"/>
    <w:pPr>
      <w:widowControl w:val="0"/>
    </w:pPr>
    <w:rPr>
      <w:rFonts w:eastAsia="Times New Roman"/>
    </w:rPr>
  </w:style>
  <w:style w:type="character" w:customStyle="1" w:styleId="S4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_Термин01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sz w:val="24"/>
      <w:szCs w:val="24"/>
      <w:lang w:eastAsia="ru-RU"/>
    </w:rPr>
  </w:style>
  <w:style w:type="paragraph" w:customStyle="1" w:styleId="formattext">
    <w:name w:val="formattext"/>
    <w:basedOn w:val="a0"/>
    <w:pPr>
      <w:spacing w:before="100" w:beforeAutospacing="1" w:after="100" w:afterAutospacing="1"/>
    </w:pPr>
  </w:style>
  <w:style w:type="paragraph" w:styleId="affc">
    <w:name w:val="Revision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fd">
    <w:name w:val="List Paragraph"/>
    <w:aliases w:val="Bullet_IRAO,Мой Список,List Paragraph"/>
    <w:basedOn w:val="a0"/>
    <w:link w:val="affe"/>
    <w:uiPriority w:val="34"/>
    <w:qFormat/>
    <w:pPr>
      <w:spacing w:line="360" w:lineRule="auto"/>
      <w:ind w:left="720" w:firstLine="709"/>
      <w:contextualSpacing/>
    </w:pPr>
    <w:rPr>
      <w:rFonts w:ascii="Arial" w:eastAsia="Calibri" w:hAnsi="Arial"/>
      <w:sz w:val="22"/>
      <w:lang w:eastAsia="en-US"/>
    </w:rPr>
  </w:style>
  <w:style w:type="character" w:customStyle="1" w:styleId="afff">
    <w:name w:val="Основной текст_"/>
    <w:link w:val="36"/>
    <w:rPr>
      <w:b/>
      <w:bCs/>
      <w:spacing w:val="-7"/>
      <w:shd w:val="clear" w:color="auto" w:fill="FFFFFF"/>
    </w:rPr>
  </w:style>
  <w:style w:type="character" w:customStyle="1" w:styleId="Tahoma9pt0pt">
    <w:name w:val="Основной текст + Tahoma;9 pt;Не полужирный;Курсив;Интервал 0 pt"/>
    <w:rPr>
      <w:rFonts w:ascii="Tahoma" w:eastAsia="Tahoma" w:hAnsi="Tahoma" w:cs="Tahoma"/>
      <w:b/>
      <w:bCs/>
      <w:i/>
      <w:iCs/>
      <w:smallCaps w:val="0"/>
      <w:strike w:val="0"/>
      <w:color w:val="000000"/>
      <w:spacing w:val="-17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36">
    <w:name w:val="Основной текст3"/>
    <w:basedOn w:val="a0"/>
    <w:link w:val="afff"/>
    <w:pPr>
      <w:widowControl w:val="0"/>
      <w:shd w:val="clear" w:color="auto" w:fill="FFFFFF"/>
      <w:spacing w:after="300" w:line="299" w:lineRule="exact"/>
      <w:ind w:hanging="700"/>
    </w:pPr>
    <w:rPr>
      <w:rFonts w:asciiTheme="minorHAnsi" w:eastAsiaTheme="minorHAnsi" w:hAnsiTheme="minorHAnsi" w:cstheme="minorBidi"/>
      <w:b/>
      <w:bCs/>
      <w:spacing w:val="-7"/>
      <w:sz w:val="22"/>
      <w:szCs w:val="22"/>
      <w:lang w:eastAsia="en-US"/>
    </w:rPr>
  </w:style>
  <w:style w:type="character" w:customStyle="1" w:styleId="12pt0pt">
    <w:name w:val="Основной текст + 12 pt;Не полужирный;Интервал 0 p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4"/>
      <w:szCs w:val="24"/>
      <w:u w:val="none"/>
      <w:lang w:val="ru-RU" w:eastAsia="ru-RU" w:bidi="ru-RU"/>
    </w:rPr>
  </w:style>
  <w:style w:type="paragraph" w:styleId="22">
    <w:name w:val="Body Text 2"/>
    <w:basedOn w:val="a0"/>
    <w:link w:val="23"/>
    <w:uiPriority w:val="99"/>
    <w:pPr>
      <w:spacing w:after="120" w:line="480" w:lineRule="auto"/>
    </w:pPr>
    <w:rPr>
      <w:color w:val="000000"/>
    </w:rPr>
  </w:style>
  <w:style w:type="character" w:customStyle="1" w:styleId="23">
    <w:name w:val="Основной текст 2 Знак"/>
    <w:basedOn w:val="a1"/>
    <w:link w:val="22"/>
    <w:uiPriority w:val="99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82">
    <w:name w:val="Основной текст (8)_"/>
    <w:link w:val="83"/>
    <w:rPr>
      <w:spacing w:val="-3"/>
      <w:shd w:val="clear" w:color="auto" w:fill="FFFFFF"/>
    </w:rPr>
  </w:style>
  <w:style w:type="paragraph" w:customStyle="1" w:styleId="83">
    <w:name w:val="Основной текст (8)"/>
    <w:basedOn w:val="a0"/>
    <w:link w:val="82"/>
    <w:pPr>
      <w:widowControl w:val="0"/>
      <w:shd w:val="clear" w:color="auto" w:fill="FFFFFF"/>
      <w:spacing w:after="300" w:line="252" w:lineRule="exact"/>
      <w:ind w:hanging="140"/>
    </w:pPr>
    <w:rPr>
      <w:rFonts w:asciiTheme="minorHAnsi" w:eastAsiaTheme="minorHAnsi" w:hAnsiTheme="minorHAnsi" w:cstheme="minorBidi"/>
      <w:spacing w:val="-3"/>
      <w:sz w:val="22"/>
      <w:szCs w:val="22"/>
      <w:lang w:eastAsia="en-US"/>
    </w:rPr>
  </w:style>
  <w:style w:type="paragraph" w:customStyle="1" w:styleId="24">
    <w:name w:val="Основной текст2"/>
    <w:basedOn w:val="a0"/>
    <w:pPr>
      <w:widowControl w:val="0"/>
      <w:shd w:val="clear" w:color="auto" w:fill="FFFFFF"/>
      <w:spacing w:line="245" w:lineRule="exact"/>
      <w:ind w:hanging="340"/>
    </w:pPr>
    <w:rPr>
      <w:sz w:val="20"/>
      <w:szCs w:val="20"/>
    </w:rPr>
  </w:style>
  <w:style w:type="character" w:customStyle="1" w:styleId="25">
    <w:name w:val="Заголовок №2_"/>
    <w:basedOn w:val="a1"/>
    <w:link w:val="26"/>
    <w:locked/>
    <w:rPr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0"/>
    <w:link w:val="25"/>
    <w:pPr>
      <w:widowControl w:val="0"/>
      <w:shd w:val="clear" w:color="auto" w:fill="FFFFFF"/>
      <w:spacing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THKfullname">
    <w:name w:val="THKfullname"/>
    <w:basedOn w:val="a0"/>
    <w:next w:val="THKaddress"/>
    <w:uiPriority w:val="99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uiPriority w:val="99"/>
    <w:pPr>
      <w:spacing w:before="0"/>
    </w:pPr>
    <w:rPr>
      <w:b w:val="0"/>
    </w:rPr>
  </w:style>
  <w:style w:type="paragraph" w:styleId="afff0">
    <w:name w:val="Body Text Indent"/>
    <w:basedOn w:val="a0"/>
    <w:link w:val="afff1"/>
    <w:uiPriority w:val="99"/>
    <w:pPr>
      <w:ind w:firstLine="360"/>
    </w:pPr>
    <w:rPr>
      <w:bCs/>
    </w:rPr>
  </w:style>
  <w:style w:type="character" w:customStyle="1" w:styleId="afff1">
    <w:name w:val="Основной текст с отступом Знак"/>
    <w:basedOn w:val="a1"/>
    <w:link w:val="afff0"/>
    <w:uiPriority w:val="99"/>
    <w:rPr>
      <w:rFonts w:ascii="Times New Roman" w:eastAsiaTheme="minorEastAsia" w:hAnsi="Times New Roman" w:cs="Times New Roman"/>
      <w:bCs/>
      <w:sz w:val="24"/>
      <w:szCs w:val="24"/>
      <w:lang w:eastAsia="ru-RU"/>
    </w:rPr>
  </w:style>
  <w:style w:type="paragraph" w:customStyle="1" w:styleId="THKRecipaddress">
    <w:name w:val="THKRecipaddress"/>
    <w:uiPriority w:val="99"/>
    <w:pPr>
      <w:spacing w:after="280" w:line="280" w:lineRule="exact"/>
    </w:pPr>
    <w:rPr>
      <w:rFonts w:ascii="Arial" w:eastAsiaTheme="minorEastAsia" w:hAnsi="Arial" w:cs="Times New Roman"/>
      <w:sz w:val="24"/>
      <w:szCs w:val="20"/>
      <w:lang w:eastAsia="ru-RU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"/>
    <w:basedOn w:val="a0"/>
    <w:uiPriority w:val="99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paragraph" w:customStyle="1" w:styleId="150">
    <w:name w:val="Текст1.5"/>
    <w:basedOn w:val="a0"/>
    <w:uiPriority w:val="99"/>
    <w:pPr>
      <w:widowControl w:val="0"/>
      <w:tabs>
        <w:tab w:val="left" w:leader="dot" w:pos="7088"/>
      </w:tabs>
      <w:spacing w:before="120"/>
      <w:ind w:firstLine="851"/>
    </w:pPr>
  </w:style>
  <w:style w:type="paragraph" w:customStyle="1" w:styleId="afff2">
    <w:name w:val="Готовый"/>
    <w:basedOn w:val="a0"/>
    <w:uiPriority w:val="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character" w:customStyle="1" w:styleId="EmailStyle53">
    <w:name w:val="EmailStyle53"/>
    <w:basedOn w:val="a1"/>
    <w:uiPriority w:val="99"/>
    <w:semiHidden/>
    <w:rPr>
      <w:rFonts w:ascii="Arial" w:hAnsi="Arial" w:cs="Arial"/>
      <w:color w:val="000080"/>
      <w:sz w:val="20"/>
      <w:szCs w:val="20"/>
    </w:rPr>
  </w:style>
  <w:style w:type="paragraph" w:customStyle="1" w:styleId="a">
    <w:name w:val="СМС Пункт подраздела"/>
    <w:basedOn w:val="a0"/>
    <w:link w:val="afff3"/>
    <w:autoRedefine/>
    <w:uiPriority w:val="99"/>
    <w:pPr>
      <w:numPr>
        <w:ilvl w:val="2"/>
        <w:numId w:val="2"/>
      </w:numPr>
      <w:tabs>
        <w:tab w:val="left" w:pos="1560"/>
      </w:tabs>
      <w:contextualSpacing/>
    </w:pPr>
    <w:rPr>
      <w:bCs/>
      <w:kern w:val="32"/>
    </w:rPr>
  </w:style>
  <w:style w:type="character" w:customStyle="1" w:styleId="afff3">
    <w:name w:val="СМС Пункт подраздела Знак"/>
    <w:basedOn w:val="a1"/>
    <w:link w:val="a"/>
    <w:uiPriority w:val="99"/>
    <w:locked/>
    <w:rPr>
      <w:rFonts w:ascii="Times New Roman" w:eastAsiaTheme="minorEastAsia" w:hAnsi="Times New Roman" w:cs="Times New Roman"/>
      <w:bCs/>
      <w:kern w:val="32"/>
      <w:sz w:val="24"/>
      <w:szCs w:val="24"/>
      <w:lang w:eastAsia="ru-RU"/>
    </w:rPr>
  </w:style>
  <w:style w:type="paragraph" w:styleId="27">
    <w:name w:val="Body Text Indent 2"/>
    <w:basedOn w:val="a0"/>
    <w:link w:val="28"/>
    <w:uiPriority w:val="99"/>
    <w:pPr>
      <w:spacing w:after="120" w:line="480" w:lineRule="auto"/>
      <w:ind w:left="283"/>
    </w:pPr>
    <w:rPr>
      <w:color w:val="000000"/>
    </w:rPr>
  </w:style>
  <w:style w:type="character" w:customStyle="1" w:styleId="28">
    <w:name w:val="Основной текст с отступом 2 Знак"/>
    <w:basedOn w:val="a1"/>
    <w:link w:val="27"/>
    <w:uiPriority w:val="99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62">
    <w:name w:val="Знак Знак6"/>
    <w:basedOn w:val="a1"/>
    <w:uiPriority w:val="99"/>
    <w:rPr>
      <w:rFonts w:cs="Times New Roman"/>
      <w:b/>
      <w:i/>
      <w:sz w:val="24"/>
      <w:lang w:val="ru-RU" w:eastAsia="ru-RU" w:bidi="ar-SA"/>
    </w:rPr>
  </w:style>
  <w:style w:type="numbering" w:customStyle="1" w:styleId="1">
    <w:name w:val="Текущий список1"/>
    <w:pPr>
      <w:numPr>
        <w:numId w:val="1"/>
      </w:numPr>
    </w:pPr>
  </w:style>
  <w:style w:type="character" w:customStyle="1" w:styleId="FontStyle60">
    <w:name w:val="Font Style60"/>
    <w:basedOn w:val="a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FontStyle126">
    <w:name w:val="Font Style126"/>
    <w:rPr>
      <w:rFonts w:ascii="Arial" w:hAnsi="Arial"/>
      <w:sz w:val="18"/>
    </w:rPr>
  </w:style>
  <w:style w:type="character" w:customStyle="1" w:styleId="FontStyle141">
    <w:name w:val="Font Style141"/>
    <w:rPr>
      <w:rFonts w:ascii="Arial" w:hAnsi="Arial"/>
      <w:sz w:val="18"/>
    </w:rPr>
  </w:style>
  <w:style w:type="character" w:customStyle="1" w:styleId="FontStyle58">
    <w:name w:val="Font Style58"/>
    <w:basedOn w:val="a1"/>
    <w:uiPriority w:val="99"/>
    <w:rPr>
      <w:rFonts w:ascii="Times New Roman" w:hAnsi="Times New Roman" w:cs="Times New Roman" w:hint="default"/>
      <w:sz w:val="22"/>
      <w:szCs w:val="22"/>
    </w:rPr>
  </w:style>
  <w:style w:type="character" w:customStyle="1" w:styleId="afff4">
    <w:name w:val="т№ Знак"/>
    <w:link w:val="afff5"/>
    <w:locked/>
    <w:rPr>
      <w:rFonts w:ascii="SimSun" w:eastAsia="SimSun" w:hAnsi="SimSun"/>
      <w:b/>
      <w:sz w:val="24"/>
      <w:szCs w:val="24"/>
    </w:rPr>
  </w:style>
  <w:style w:type="paragraph" w:customStyle="1" w:styleId="afff5">
    <w:name w:val="т№"/>
    <w:basedOn w:val="a0"/>
    <w:next w:val="a0"/>
    <w:link w:val="afff4"/>
    <w:pPr>
      <w:autoSpaceDE w:val="0"/>
      <w:autoSpaceDN w:val="0"/>
      <w:adjustRightInd w:val="0"/>
      <w:spacing w:before="120"/>
    </w:pPr>
    <w:rPr>
      <w:rFonts w:ascii="SimSun" w:eastAsia="SimSun" w:hAnsi="SimSun" w:cstheme="minorBidi"/>
      <w:b/>
    </w:rPr>
  </w:style>
  <w:style w:type="character" w:customStyle="1" w:styleId="st1">
    <w:name w:val="st1"/>
    <w:basedOn w:val="a1"/>
  </w:style>
  <w:style w:type="character" w:customStyle="1" w:styleId="apple-converted-space">
    <w:name w:val="apple-converted-space"/>
    <w:basedOn w:val="a1"/>
  </w:style>
  <w:style w:type="paragraph" w:customStyle="1" w:styleId="afff6">
    <w:name w:val="М_Обычный"/>
    <w:basedOn w:val="a0"/>
    <w:uiPriority w:val="99"/>
    <w:rPr>
      <w:rFonts w:eastAsia="Times New Roman"/>
      <w:szCs w:val="22"/>
      <w:lang w:eastAsia="en-US"/>
    </w:rPr>
  </w:style>
  <w:style w:type="paragraph" w:customStyle="1" w:styleId="10">
    <w:name w:val="М_СписокМарк_Уровень 1"/>
    <w:basedOn w:val="a0"/>
    <w:uiPriority w:val="99"/>
    <w:pPr>
      <w:numPr>
        <w:numId w:val="4"/>
      </w:numPr>
      <w:tabs>
        <w:tab w:val="left" w:pos="540"/>
      </w:tabs>
      <w:spacing w:before="120"/>
    </w:pPr>
    <w:rPr>
      <w:rFonts w:eastAsia="Times New Roman"/>
      <w:bCs/>
      <w:szCs w:val="22"/>
      <w:lang w:eastAsia="en-US"/>
    </w:rPr>
  </w:style>
  <w:style w:type="paragraph" w:customStyle="1" w:styleId="S21">
    <w:name w:val="S_Заголовок2_СписокН"/>
    <w:basedOn w:val="S22"/>
    <w:next w:val="S0"/>
  </w:style>
  <w:style w:type="paragraph" w:customStyle="1" w:styleId="TableParagraph">
    <w:name w:val="Table Paragraph"/>
    <w:basedOn w:val="a0"/>
    <w:uiPriority w:val="1"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FORMATTEXT0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pPr>
      <w:ind w:left="720" w:firstLine="720"/>
      <w:contextualSpacing/>
    </w:pPr>
    <w:rPr>
      <w:rFonts w:eastAsia="Times New Roman"/>
    </w:rPr>
  </w:style>
  <w:style w:type="character" w:customStyle="1" w:styleId="afff7">
    <w:name w:val="перечень Знак"/>
    <w:link w:val="afff8"/>
    <w:locked/>
    <w:rPr>
      <w:rFonts w:eastAsia="Times New Roman"/>
    </w:rPr>
  </w:style>
  <w:style w:type="paragraph" w:customStyle="1" w:styleId="afff8">
    <w:name w:val="перечень"/>
    <w:basedOn w:val="a0"/>
    <w:link w:val="afff7"/>
    <w:pPr>
      <w:tabs>
        <w:tab w:val="num" w:pos="5557"/>
      </w:tabs>
      <w:ind w:left="5557" w:hanging="170"/>
    </w:pPr>
    <w:rPr>
      <w:rFonts w:asciiTheme="minorHAnsi" w:eastAsia="Times New Roman" w:hAnsiTheme="minorHAnsi" w:cstheme="minorBidi"/>
      <w:sz w:val="22"/>
      <w:szCs w:val="22"/>
    </w:rPr>
  </w:style>
  <w:style w:type="paragraph" w:customStyle="1" w:styleId="M">
    <w:name w:val="M_Обычный"/>
    <w:basedOn w:val="a0"/>
    <w:qFormat/>
    <w:rPr>
      <w:rFonts w:eastAsia="PMingLiU"/>
      <w:szCs w:val="20"/>
      <w:lang w:eastAsia="en-US"/>
    </w:rPr>
  </w:style>
  <w:style w:type="paragraph" w:customStyle="1" w:styleId="S30">
    <w:name w:val="S_Заголовок3_СписокН"/>
    <w:basedOn w:val="a0"/>
    <w:next w:val="S0"/>
    <w:pPr>
      <w:keepNext/>
    </w:pPr>
    <w:rPr>
      <w:rFonts w:ascii="Arial" w:eastAsia="Times New Roman" w:hAnsi="Arial"/>
      <w:b/>
      <w:i/>
      <w:caps/>
      <w:sz w:val="20"/>
      <w:szCs w:val="20"/>
    </w:rPr>
  </w:style>
  <w:style w:type="paragraph" w:customStyle="1" w:styleId="wp-caption-text">
    <w:name w:val="wp-caption-text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error">
    <w:name w:val="error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warning">
    <w:name w:val="warning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info">
    <w:name w:val="info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success">
    <w:name w:val="success"/>
    <w:basedOn w:val="a0"/>
    <w:pPr>
      <w:spacing w:before="100" w:beforeAutospacing="1" w:after="100" w:afterAutospacing="1"/>
    </w:pPr>
    <w:rPr>
      <w:rFonts w:eastAsia="Times New Roman"/>
    </w:rPr>
  </w:style>
  <w:style w:type="paragraph" w:customStyle="1" w:styleId="predc">
    <w:name w:val="predc"/>
    <w:basedOn w:val="a0"/>
    <w:pPr>
      <w:spacing w:before="100" w:beforeAutospacing="1" w:after="100" w:afterAutospacing="1"/>
    </w:pPr>
    <w:rPr>
      <w:rFonts w:eastAsia="Times New Roman"/>
    </w:rPr>
  </w:style>
  <w:style w:type="character" w:customStyle="1" w:styleId="afff9">
    <w:name w:val="перечень Знак Знак"/>
    <w:locked/>
    <w:rPr>
      <w:rFonts w:eastAsia="Times New Roman"/>
      <w:sz w:val="24"/>
    </w:rPr>
  </w:style>
  <w:style w:type="character" w:customStyle="1" w:styleId="FontStyle67">
    <w:name w:val="Font Style67"/>
    <w:rPr>
      <w:rFonts w:ascii="Arial" w:hAnsi="Arial"/>
      <w:sz w:val="24"/>
    </w:rPr>
  </w:style>
  <w:style w:type="paragraph" w:customStyle="1" w:styleId="afffa">
    <w:name w:val="Обычный строгий"/>
    <w:basedOn w:val="a0"/>
    <w:link w:val="afffb"/>
    <w:uiPriority w:val="99"/>
    <w:rPr>
      <w:rFonts w:eastAsia="Times New Roman"/>
      <w:b/>
      <w:i/>
      <w:szCs w:val="20"/>
      <w:lang w:eastAsia="en-US"/>
    </w:rPr>
  </w:style>
  <w:style w:type="character" w:customStyle="1" w:styleId="afffb">
    <w:name w:val="Обычный строгий Знак"/>
    <w:link w:val="afffa"/>
    <w:uiPriority w:val="99"/>
    <w:locked/>
    <w:rPr>
      <w:rFonts w:ascii="Times New Roman" w:eastAsia="Times New Roman" w:hAnsi="Times New Roman" w:cs="Times New Roman"/>
      <w:b/>
      <w:i/>
      <w:sz w:val="24"/>
      <w:szCs w:val="20"/>
    </w:rPr>
  </w:style>
  <w:style w:type="paragraph" w:customStyle="1" w:styleId="lists">
    <w:name w:val="list_s"/>
    <w:basedOn w:val="a0"/>
    <w:link w:val="lists0"/>
    <w:uiPriority w:val="99"/>
    <w:pPr>
      <w:numPr>
        <w:numId w:val="5"/>
      </w:numPr>
      <w:tabs>
        <w:tab w:val="left" w:pos="8820"/>
      </w:tabs>
      <w:spacing w:before="120" w:after="120"/>
      <w:ind w:right="535"/>
    </w:pPr>
    <w:rPr>
      <w:rFonts w:eastAsia="Times New Roman"/>
      <w:sz w:val="20"/>
      <w:szCs w:val="20"/>
      <w:lang w:eastAsia="en-US"/>
    </w:rPr>
  </w:style>
  <w:style w:type="paragraph" w:customStyle="1" w:styleId="listsn">
    <w:name w:val="list_s_n"/>
    <w:basedOn w:val="lists"/>
    <w:uiPriority w:val="99"/>
    <w:pPr>
      <w:numPr>
        <w:ilvl w:val="1"/>
      </w:numPr>
      <w:tabs>
        <w:tab w:val="clear" w:pos="1134"/>
      </w:tabs>
      <w:ind w:firstLine="357"/>
    </w:pPr>
  </w:style>
  <w:style w:type="paragraph" w:customStyle="1" w:styleId="listsnn">
    <w:name w:val="list_s_n_n"/>
    <w:basedOn w:val="listsn"/>
    <w:uiPriority w:val="99"/>
    <w:pPr>
      <w:numPr>
        <w:ilvl w:val="2"/>
      </w:numPr>
      <w:tabs>
        <w:tab w:val="clear" w:pos="1418"/>
      </w:tabs>
      <w:ind w:left="69" w:firstLine="357"/>
    </w:pPr>
  </w:style>
  <w:style w:type="paragraph" w:customStyle="1" w:styleId="listsnnn">
    <w:name w:val="list_s_n_n_n"/>
    <w:basedOn w:val="listsnn"/>
    <w:uiPriority w:val="99"/>
    <w:pPr>
      <w:numPr>
        <w:ilvl w:val="3"/>
      </w:numPr>
      <w:tabs>
        <w:tab w:val="clear" w:pos="1701"/>
      </w:tabs>
      <w:ind w:firstLine="357"/>
    </w:pPr>
  </w:style>
  <w:style w:type="character" w:customStyle="1" w:styleId="lists0">
    <w:name w:val="list_s Знак Знак"/>
    <w:link w:val="lists"/>
    <w:uiPriority w:val="99"/>
    <w:locked/>
    <w:rPr>
      <w:rFonts w:ascii="Times New Roman" w:eastAsia="Times New Roman" w:hAnsi="Times New Roman" w:cs="Times New Roman"/>
      <w:sz w:val="20"/>
      <w:szCs w:val="20"/>
    </w:rPr>
  </w:style>
  <w:style w:type="paragraph" w:customStyle="1" w:styleId="S11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5">
    <w:name w:val="S_НазваниеРисунка"/>
    <w:basedOn w:val="a0"/>
    <w:next w:val="S0"/>
    <w:pPr>
      <w:spacing w:before="60"/>
      <w:jc w:val="center"/>
    </w:pPr>
    <w:rPr>
      <w:rFonts w:ascii="Arial" w:eastAsia="Times New Roman" w:hAnsi="Arial"/>
      <w:b/>
      <w:sz w:val="20"/>
    </w:rPr>
  </w:style>
  <w:style w:type="character" w:customStyle="1" w:styleId="29">
    <w:name w:val="Основной текст (2)_"/>
    <w:basedOn w:val="a1"/>
    <w:link w:val="2a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character" w:customStyle="1" w:styleId="37">
    <w:name w:val="Основной текст (3)"/>
    <w:basedOn w:val="a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8">
    <w:name w:val="Основной текст (3)_"/>
    <w:basedOn w:val="a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9">
    <w:name w:val="Основной текст (3) + Малые прописные"/>
    <w:basedOn w:val="38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</w:rPr>
  </w:style>
  <w:style w:type="paragraph" w:customStyle="1" w:styleId="2a">
    <w:name w:val="Основной текст (2)"/>
    <w:basedOn w:val="a0"/>
    <w:link w:val="29"/>
    <w:pPr>
      <w:widowControl w:val="0"/>
      <w:shd w:val="clear" w:color="auto" w:fill="FFFFFF"/>
      <w:spacing w:line="269" w:lineRule="exact"/>
      <w:jc w:val="center"/>
    </w:pPr>
    <w:rPr>
      <w:rFonts w:ascii="Arial Narrow" w:eastAsia="Arial Narrow" w:hAnsi="Arial Narrow" w:cs="Arial Narrow"/>
      <w:sz w:val="18"/>
      <w:szCs w:val="18"/>
      <w:lang w:eastAsia="en-US"/>
    </w:rPr>
  </w:style>
  <w:style w:type="paragraph" w:styleId="afffc">
    <w:name w:val="TOC Heading"/>
    <w:basedOn w:val="11"/>
    <w:next w:val="a0"/>
    <w:uiPriority w:val="39"/>
    <w:semiHidden/>
    <w:unhideWhenUsed/>
    <w:qFormat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7"/>
    <w:next w:val="S0"/>
    <w:link w:val="S9"/>
    <w:pPr>
      <w:spacing w:before="120" w:after="0"/>
      <w:jc w:val="right"/>
    </w:pPr>
    <w:rPr>
      <w:rFonts w:ascii="EuropeDemiC" w:eastAsia="Times New Roman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3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0"/>
    <w:next w:val="S0"/>
    <w:pPr>
      <w:keepNext/>
      <w:pageBreakBefore/>
      <w:outlineLvl w:val="0"/>
    </w:pPr>
    <w:rPr>
      <w:rFonts w:ascii="Arial" w:eastAsia="Times New Roman" w:hAnsi="Arial"/>
      <w:b/>
      <w:caps/>
      <w:sz w:val="32"/>
      <w:szCs w:val="32"/>
    </w:rPr>
  </w:style>
  <w:style w:type="paragraph" w:customStyle="1" w:styleId="S10">
    <w:name w:val="S_Заголовок1_Прил_СписокН"/>
    <w:basedOn w:val="S0"/>
    <w:next w:val="S0"/>
    <w:pPr>
      <w:keepNext/>
      <w:pageBreakBefore/>
      <w:widowControl/>
      <w:numPr>
        <w:numId w:val="6"/>
      </w:numPr>
      <w:outlineLvl w:val="1"/>
    </w:pPr>
    <w:rPr>
      <w:rFonts w:ascii="Arial" w:hAnsi="Arial"/>
      <w:b/>
      <w:caps/>
    </w:rPr>
  </w:style>
  <w:style w:type="paragraph" w:customStyle="1" w:styleId="S13">
    <w:name w:val="S_Заголовок1_СписокН"/>
    <w:basedOn w:val="S12"/>
    <w:next w:val="S0"/>
  </w:style>
  <w:style w:type="paragraph" w:customStyle="1" w:styleId="S22">
    <w:name w:val="S_Заголовок2"/>
    <w:basedOn w:val="a0"/>
    <w:next w:val="S0"/>
    <w:pPr>
      <w:keepNext/>
      <w:outlineLvl w:val="1"/>
    </w:pPr>
    <w:rPr>
      <w:rFonts w:ascii="Arial" w:eastAsia="Times New Roman" w:hAnsi="Arial"/>
      <w:b/>
      <w:caps/>
    </w:rPr>
  </w:style>
  <w:style w:type="paragraph" w:customStyle="1" w:styleId="S20">
    <w:name w:val="S_Заголовок2_Прил_СписокН"/>
    <w:basedOn w:val="S0"/>
    <w:next w:val="S0"/>
    <w:pPr>
      <w:keepNext/>
      <w:keepLines/>
      <w:numPr>
        <w:ilvl w:val="2"/>
        <w:numId w:val="6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">
    <w:name w:val="S_НумСписВ Таблице1"/>
    <w:basedOn w:val="S14"/>
    <w:next w:val="S0"/>
    <w:pPr>
      <w:numPr>
        <w:numId w:val="7"/>
      </w:numPr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8"/>
      </w:numPr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9"/>
      </w:numPr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0"/>
    <w:link w:val="Sf7"/>
    <w:pPr>
      <w:numPr>
        <w:numId w:val="10"/>
      </w:numPr>
      <w:tabs>
        <w:tab w:val="left" w:pos="720"/>
      </w:tabs>
      <w:spacing w:before="120"/>
    </w:pPr>
    <w:rPr>
      <w:rFonts w:eastAsia="Times New Roman"/>
    </w:r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0"/>
    <w:next w:val="S0"/>
    <w:link w:val="Sfb"/>
    <w:rPr>
      <w:rFonts w:ascii="Arial" w:eastAsia="Times New Roman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ection-title-id">
    <w:name w:val="section-title-id"/>
    <w:basedOn w:val="a1"/>
  </w:style>
  <w:style w:type="paragraph" w:customStyle="1" w:styleId="2b">
    <w:name w:val="Приложение ур_2"/>
    <w:basedOn w:val="a0"/>
    <w:uiPriority w:val="99"/>
    <w:pPr>
      <w:ind w:left="720" w:hanging="360"/>
    </w:pPr>
    <w:rPr>
      <w:rFonts w:eastAsiaTheme="minorHAnsi"/>
    </w:rPr>
  </w:style>
  <w:style w:type="paragraph" w:customStyle="1" w:styleId="2c">
    <w:name w:val="Абзац списка2"/>
    <w:basedOn w:val="a0"/>
    <w:pPr>
      <w:ind w:left="720" w:firstLine="720"/>
      <w:contextualSpacing/>
    </w:pPr>
    <w:rPr>
      <w:rFonts w:eastAsia="Times New Roman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character" w:styleId="afffd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Calibri" w:eastAsia="PMingLiU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a">
    <w:name w:val="Абзац списка3"/>
    <w:basedOn w:val="a0"/>
    <w:pPr>
      <w:ind w:left="720" w:firstLine="720"/>
      <w:contextualSpacing/>
    </w:pPr>
    <w:rPr>
      <w:rFonts w:eastAsia="Times New Roman"/>
    </w:rPr>
  </w:style>
  <w:style w:type="table" w:customStyle="1" w:styleId="2d">
    <w:name w:val="Сетка таблицы2"/>
    <w:basedOn w:val="a2"/>
    <w:next w:val="aff6"/>
    <w:uiPriority w:val="59"/>
    <w:pPr>
      <w:spacing w:after="0" w:line="240" w:lineRule="auto"/>
      <w:ind w:left="567" w:hanging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0"/>
    <w:pP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a0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67">
    <w:name w:val="xl6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68">
    <w:name w:val="xl68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69">
    <w:name w:val="xl69"/>
    <w:basedOn w:val="a0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2">
    <w:name w:val="xl72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3">
    <w:name w:val="xl73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4">
    <w:name w:val="xl74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0"/>
      <w:szCs w:val="10"/>
    </w:rPr>
  </w:style>
  <w:style w:type="paragraph" w:customStyle="1" w:styleId="xl75">
    <w:name w:val="xl75"/>
    <w:basedOn w:val="a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0"/>
      <w:szCs w:val="10"/>
    </w:rPr>
  </w:style>
  <w:style w:type="paragraph" w:customStyle="1" w:styleId="xl76">
    <w:name w:val="xl76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77">
    <w:name w:val="xl77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78">
    <w:name w:val="xl78"/>
    <w:basedOn w:val="a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0"/>
      <w:szCs w:val="10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1">
    <w:name w:val="xl81"/>
    <w:basedOn w:val="a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2">
    <w:name w:val="xl82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3">
    <w:name w:val="xl83"/>
    <w:basedOn w:val="a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4">
    <w:name w:val="xl84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0"/>
      <w:szCs w:val="10"/>
    </w:rPr>
  </w:style>
  <w:style w:type="paragraph" w:customStyle="1" w:styleId="xl85">
    <w:name w:val="xl85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0"/>
      <w:szCs w:val="10"/>
    </w:rPr>
  </w:style>
  <w:style w:type="paragraph" w:customStyle="1" w:styleId="xl86">
    <w:name w:val="xl8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7">
    <w:name w:val="xl87"/>
    <w:basedOn w:val="a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paragraph" w:customStyle="1" w:styleId="xl88">
    <w:name w:val="xl88"/>
    <w:basedOn w:val="a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0"/>
      <w:szCs w:val="10"/>
    </w:rPr>
  </w:style>
  <w:style w:type="numbering" w:customStyle="1" w:styleId="18">
    <w:name w:val="Нет списка1"/>
    <w:next w:val="a3"/>
    <w:uiPriority w:val="99"/>
    <w:semiHidden/>
    <w:unhideWhenUsed/>
  </w:style>
  <w:style w:type="numbering" w:customStyle="1" w:styleId="110">
    <w:name w:val="Текущий список11"/>
  </w:style>
  <w:style w:type="table" w:customStyle="1" w:styleId="S18">
    <w:name w:val="S_Таблица1"/>
    <w:basedOn w:val="a2"/>
    <w:pPr>
      <w:spacing w:after="0" w:line="240" w:lineRule="auto"/>
    </w:pPr>
    <w:rPr>
      <w:rFonts w:ascii="Calibri" w:eastAsia="Times New Roman" w:hAnsi="Calibri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numbering" w:customStyle="1" w:styleId="2e">
    <w:name w:val="Нет списка2"/>
    <w:next w:val="a3"/>
    <w:uiPriority w:val="99"/>
    <w:semiHidden/>
    <w:unhideWhenUsed/>
  </w:style>
  <w:style w:type="numbering" w:customStyle="1" w:styleId="3b">
    <w:name w:val="Нет списка3"/>
    <w:next w:val="a3"/>
    <w:uiPriority w:val="99"/>
    <w:semiHidden/>
    <w:unhideWhenUsed/>
  </w:style>
  <w:style w:type="paragraph" w:customStyle="1" w:styleId="xl63">
    <w:name w:val="xl6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64">
    <w:name w:val="xl6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affe">
    <w:name w:val="Абзац списка Знак"/>
    <w:aliases w:val="Bullet_IRAO Знак,Мой Список Знак,List Paragraph Знак"/>
    <w:basedOn w:val="a1"/>
    <w:link w:val="affd"/>
    <w:uiPriority w:val="34"/>
    <w:rPr>
      <w:rFonts w:ascii="Arial" w:eastAsia="Calibri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476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44367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989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8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702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85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5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2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759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686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711830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71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8340362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89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753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6834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0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9" Type="http://schemas.openxmlformats.org/officeDocument/2006/relationships/header" Target="header1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image" Target="media/image4.emf"/><Relationship Id="rId42" Type="http://schemas.openxmlformats.org/officeDocument/2006/relationships/header" Target="header22.xml"/><Relationship Id="rId47" Type="http://schemas.openxmlformats.org/officeDocument/2006/relationships/header" Target="header27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33" Type="http://schemas.openxmlformats.org/officeDocument/2006/relationships/image" Target="media/image3.jpg"/><Relationship Id="rId38" Type="http://schemas.openxmlformats.org/officeDocument/2006/relationships/header" Target="header18.xml"/><Relationship Id="rId46" Type="http://schemas.openxmlformats.org/officeDocument/2006/relationships/header" Target="header2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29" Type="http://schemas.openxmlformats.org/officeDocument/2006/relationships/header" Target="header14.xml"/><Relationship Id="rId41" Type="http://schemas.openxmlformats.org/officeDocument/2006/relationships/header" Target="header2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oleObject" Target="embeddings/oleObject1.bin"/><Relationship Id="rId37" Type="http://schemas.openxmlformats.org/officeDocument/2006/relationships/header" Target="header17.xml"/><Relationship Id="rId40" Type="http://schemas.openxmlformats.org/officeDocument/2006/relationships/header" Target="header20.xml"/><Relationship Id="rId45" Type="http://schemas.openxmlformats.org/officeDocument/2006/relationships/header" Target="header2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header" Target="header16.xml"/><Relationship Id="rId49" Type="http://schemas.openxmlformats.org/officeDocument/2006/relationships/image" Target="media/image5.emf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image" Target="media/image2.emf"/><Relationship Id="rId44" Type="http://schemas.openxmlformats.org/officeDocument/2006/relationships/header" Target="header2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hyperlink" Target="consultantplus://offline/ref=6AAC80EF9714B6A991CF846FFAB2560D25FA8DA6B47741C57DE8BC1B47F8D95BF9284AB0A18227IAs9I" TargetMode="External"/><Relationship Id="rId27" Type="http://schemas.openxmlformats.org/officeDocument/2006/relationships/header" Target="header12.xml"/><Relationship Id="rId30" Type="http://schemas.openxmlformats.org/officeDocument/2006/relationships/header" Target="header15.xml"/><Relationship Id="rId35" Type="http://schemas.openxmlformats.org/officeDocument/2006/relationships/oleObject" Target="embeddings/oleObject2.bin"/><Relationship Id="rId43" Type="http://schemas.openxmlformats.org/officeDocument/2006/relationships/header" Target="header23.xml"/><Relationship Id="rId48" Type="http://schemas.openxmlformats.org/officeDocument/2006/relationships/header" Target="header28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A3199-A2D3-4560-9663-1E17BCF0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11806</Words>
  <Characters>67298</Characters>
  <Application>Microsoft Office Word</Application>
  <DocSecurity>12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</dc:creator>
  <cp:lastModifiedBy>Килеев Лев Рудольфович  </cp:lastModifiedBy>
  <cp:revision>2</cp:revision>
  <cp:lastPrinted>2018-04-13T06:30:00Z</cp:lastPrinted>
  <dcterms:created xsi:type="dcterms:W3CDTF">2018-04-13T06:34:00Z</dcterms:created>
  <dcterms:modified xsi:type="dcterms:W3CDTF">2018-04-13T06:34:00Z</dcterms:modified>
</cp:coreProperties>
</file>